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79" w:afterLines="25" w:line="240" w:lineRule="auto"/>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文学与艺术 | 徐兴无、曹大臣</w:t>
      </w: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《汉书》选读</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The History of the Han Dynasty</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课程名称：《汉书》选读</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The History of the Han Dynasty</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授课教师：文学院</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徐兴无教授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授课时间：周四9-11节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授课周次：7-14</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《汉书》选读课是本科通识课程，旨在指导学生选读《汉书》篇目，通过阅读中国古代史学经典，达到以下教学目的：</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1.了解西汉的历史文化和中国古代史学史的脉络；</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2.了解中国古代史学文献的体例，提高阅读理解史学经典的能力；</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3.了解《汉书》的叙事艺术和中国历史文学的传统。</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选读篇目：</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1.帝纪：《武帝纪》《宣帝纪》</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2.表：《百官公卿表》</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3.志：《郊祀志》《地理志》《艺文志》</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4.列传：《楚元王传》《景十三王传》《董仲舒传》《公孙弘卜式兒宽传》《严朱吾丘主父徐严终王贾传》《霍光金日磾传》《赵充国辛庆忌传》《眭两夏侯京翼传》《儒林传》《外戚传》</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*研读版本：</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（东汉）</w:t>
      </w:r>
      <w:r>
        <w:rPr>
          <w:rFonts w:hint="eastAsia" w:ascii="宋体" w:hAnsi="宋体" w:eastAsia="宋体" w:cs="宋体"/>
          <w:sz w:val="21"/>
          <w:szCs w:val="21"/>
          <w:lang w:eastAsia="zh-TW"/>
        </w:rPr>
        <w:t>班固撰，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唐）</w:t>
      </w:r>
      <w:r>
        <w:rPr>
          <w:rFonts w:hint="eastAsia" w:ascii="宋体" w:hAnsi="宋体" w:eastAsia="宋体" w:cs="宋体"/>
          <w:sz w:val="21"/>
          <w:szCs w:val="21"/>
          <w:lang w:eastAsia="zh-TW"/>
        </w:rPr>
        <w:t>颜师古注</w:t>
      </w:r>
      <w:r>
        <w:rPr>
          <w:rFonts w:hint="eastAsia" w:ascii="宋体" w:hAnsi="宋体" w:eastAsia="宋体" w:cs="宋体"/>
          <w:sz w:val="21"/>
          <w:szCs w:val="21"/>
        </w:rPr>
        <w:t>《汉书》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中华书局1962年版。</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参考资料：</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（清）王先谦《汉书补注》，上海古籍出版社标点本，2011年版。此书为清代《汉书》研究集大成之作，可备作查考疑难。</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杨树达《汉书窥管》，上海古籍出版社2013年版。此书善以《汉书》证《汉书》，发凡起例。</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陈直《汉书新证》中华书局2008年版。此书为汉书与考古学结合，以二重证据治史的杰作。</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sz w:val="21"/>
          <w:szCs w:val="21"/>
          <w:lang w:val="en-US" w:eastAsia="zh-CN"/>
        </w:rPr>
      </w:pPr>
      <w:r>
        <w:rPr>
          <w:rFonts w:hint="eastAsia" w:ascii="宋体" w:hAnsi="宋体" w:eastAsia="宋体" w:cs="宋体"/>
          <w:b w:val="0"/>
          <w:i w:val="0"/>
          <w:caps w:val="0"/>
          <w:color w:val="000000"/>
          <w:spacing w:val="0"/>
          <w:sz w:val="21"/>
          <w:szCs w:val="21"/>
          <w:shd w:val="clear" w:color="auto" w:fill="FFFFFF"/>
        </w:rPr>
        <w:t>冉昭德 陈直</w:t>
      </w:r>
      <w:r>
        <w:rPr>
          <w:rFonts w:hint="eastAsia" w:ascii="宋体" w:hAnsi="宋体" w:eastAsia="宋体" w:cs="宋体"/>
          <w:b w:val="0"/>
          <w:i w:val="0"/>
          <w:caps w:val="0"/>
          <w:color w:val="000000"/>
          <w:spacing w:val="0"/>
          <w:sz w:val="21"/>
          <w:szCs w:val="21"/>
          <w:shd w:val="clear" w:color="auto" w:fill="FFFFFF"/>
          <w:lang w:eastAsia="zh-CN"/>
        </w:rPr>
        <w:t>《</w:t>
      </w:r>
      <w:r>
        <w:rPr>
          <w:rFonts w:hint="eastAsia" w:ascii="宋体" w:hAnsi="宋体" w:eastAsia="宋体" w:cs="宋体"/>
          <w:b w:val="0"/>
          <w:i w:val="0"/>
          <w:caps w:val="0"/>
          <w:color w:val="000000"/>
          <w:spacing w:val="0"/>
          <w:sz w:val="21"/>
          <w:szCs w:val="21"/>
          <w:shd w:val="clear" w:color="auto" w:fill="FFFFFF"/>
          <w:lang w:val="en-US" w:eastAsia="zh-CN"/>
        </w:rPr>
        <w:t>汉书选》，中华书局2009年版。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谭其骧主编《中国历史地图集》第二册。</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吕思勉《秦汉史》上海古籍出版社2005年版.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钱穆《秦汉史》，三联书店2005年版。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劳幹《秦汉史》，台湾中国文化大学1980年版。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林剑鸣《秦汉史》，上海人民出版社2003年版。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邢义田《秦汉史论稿》，台北东大图书公司1987年版。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（日）大庭脩著，徐世虹等译《秦汉法制史研究》，中西书局2017年版。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b w:val="0"/>
          <w:i w:val="0"/>
          <w:caps w:val="0"/>
          <w:color w:val="000000"/>
          <w:spacing w:val="0"/>
          <w:sz w:val="21"/>
          <w:szCs w:val="21"/>
          <w:shd w:val="clear" w:color="auto" w:fill="FFFFFF"/>
          <w:lang w:val="en-US" w:eastAsia="zh-CN"/>
        </w:rPr>
        <w:t>（日）冨谷至著，刘恒武，孔李波译《文书行政的汉帝国》，江苏人民出版社2019年版。</w:t>
      </w:r>
    </w:p>
    <w:p>
      <w:pPr>
        <w:keepNext w:val="0"/>
        <w:keepLines w:val="0"/>
        <w:pageBreakBefore w:val="0"/>
        <w:widowControl w:val="0"/>
        <w:numPr>
          <w:ilvl w:val="0"/>
          <w:numId w:val="3"/>
        </w:numPr>
        <w:kinsoku/>
        <w:wordWrap/>
        <w:overflowPunct/>
        <w:topLinePunct w:val="0"/>
        <w:autoSpaceDE/>
        <w:autoSpaceDN/>
        <w:bidi w:val="0"/>
        <w:adjustRightInd/>
        <w:snapToGrid/>
        <w:spacing w:after="79" w:afterLines="25" w:line="240" w:lineRule="auto"/>
        <w:ind w:left="0" w:leftChars="0" w:firstLine="480" w:firstLineChars="0"/>
        <w:textAlignment w:val="auto"/>
        <w:rPr>
          <w:rFonts w:hint="eastAsia" w:ascii="宋体" w:hAnsi="宋体" w:eastAsia="宋体" w:cs="宋体"/>
          <w:b w:val="0"/>
          <w:i w:val="0"/>
          <w:caps w:val="0"/>
          <w:color w:val="000000"/>
          <w:spacing w:val="0"/>
          <w:sz w:val="21"/>
          <w:szCs w:val="21"/>
          <w:shd w:val="clear" w:color="auto" w:fill="FFFFFF"/>
          <w:lang w:val="en-US" w:eastAsia="zh-CN"/>
        </w:rPr>
      </w:pPr>
      <w:r>
        <w:rPr>
          <w:rFonts w:hint="eastAsia" w:ascii="宋体" w:hAnsi="宋体" w:eastAsia="宋体" w:cs="宋体"/>
          <w:sz w:val="21"/>
          <w:szCs w:val="21"/>
        </w:rPr>
        <w:t>汪荣祖《史传通说》</w:t>
      </w:r>
      <w:r>
        <w:rPr>
          <w:rFonts w:hint="eastAsia" w:ascii="宋体" w:hAnsi="宋体" w:eastAsia="宋体" w:cs="宋体"/>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研读进程：</w:t>
      </w:r>
    </w:p>
    <w:p>
      <w:pPr>
        <w:keepNext w:val="0"/>
        <w:keepLines w:val="0"/>
        <w:pageBreakBefore w:val="0"/>
        <w:widowControl w:val="0"/>
        <w:numPr>
          <w:ilvl w:val="0"/>
          <w:numId w:val="5"/>
        </w:numPr>
        <w:kinsoku/>
        <w:wordWrap/>
        <w:overflowPunct/>
        <w:topLinePunct w:val="0"/>
        <w:autoSpaceDE/>
        <w:autoSpaceDN/>
        <w:bidi w:val="0"/>
        <w:adjustRightInd/>
        <w:snapToGrid/>
        <w:spacing w:after="79" w:afterLines="25" w:line="240" w:lineRule="auto"/>
        <w:ind w:left="36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参与选读课程的同学，自行准备研读版本《汉书》，了解班固、《汉书》、颜师古等背景知识，自行选择参考文献，并结合参考文献，研读选篇及其注解。</w:t>
      </w:r>
    </w:p>
    <w:p>
      <w:pPr>
        <w:keepNext w:val="0"/>
        <w:keepLines w:val="0"/>
        <w:pageBreakBefore w:val="0"/>
        <w:widowControl w:val="0"/>
        <w:numPr>
          <w:ilvl w:val="0"/>
          <w:numId w:val="5"/>
        </w:numPr>
        <w:kinsoku/>
        <w:wordWrap/>
        <w:overflowPunct/>
        <w:topLinePunct w:val="0"/>
        <w:autoSpaceDE/>
        <w:autoSpaceDN/>
        <w:bidi w:val="0"/>
        <w:adjustRightInd/>
        <w:snapToGrid/>
        <w:spacing w:after="79" w:afterLines="25" w:line="240" w:lineRule="auto"/>
        <w:ind w:left="36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就下列题目，由同学自行组织研讨。研讨方式可以是讲习文本、或学术报告会，场次、主讲人由学生自行组织分工，其中分配给主讲教师两至三次。</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《帝纪》与西汉的政治大势。</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《百官公卿表》与汉代官制的特征。</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《郊祀志》与汉代的国家信仰的形成。</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《地理志》与汉代的郡县制的特点。</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《艺文志》与汉人对古代文化的整理及其文化史观。</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从《董仲舒传》《公孙弘卜式兒宽传》《眭两夏侯京翼传》《眭两夏侯京翼传》看儒生与汉帝国。</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《汉书·儒林传》与《史记·儒林列传》比较研读。</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《赵充国辛庆忌传》中的西汉边境。</w:t>
      </w:r>
    </w:p>
    <w:p>
      <w:pPr>
        <w:keepNext w:val="0"/>
        <w:keepLines w:val="0"/>
        <w:pageBreakBefore w:val="0"/>
        <w:widowControl w:val="0"/>
        <w:numPr>
          <w:ilvl w:val="0"/>
          <w:numId w:val="6"/>
        </w:numPr>
        <w:kinsoku/>
        <w:wordWrap/>
        <w:overflowPunct/>
        <w:topLinePunct w:val="0"/>
        <w:autoSpaceDE/>
        <w:autoSpaceDN/>
        <w:bidi w:val="0"/>
        <w:adjustRightInd/>
        <w:snapToGrid/>
        <w:spacing w:after="79" w:afterLines="25" w:line="240" w:lineRule="auto"/>
        <w:ind w:left="72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从《霍光金日磾传》《外戚传》看西汉的外戚与权臣。</w:t>
      </w:r>
    </w:p>
    <w:p>
      <w:pPr>
        <w:keepNext w:val="0"/>
        <w:keepLines w:val="0"/>
        <w:pageBreakBefore w:val="0"/>
        <w:widowControl w:val="0"/>
        <w:numPr>
          <w:ilvl w:val="0"/>
          <w:numId w:val="5"/>
        </w:numPr>
        <w:kinsoku/>
        <w:wordWrap/>
        <w:overflowPunct/>
        <w:topLinePunct w:val="0"/>
        <w:autoSpaceDE/>
        <w:autoSpaceDN/>
        <w:bidi w:val="0"/>
        <w:adjustRightInd/>
        <w:snapToGrid/>
        <w:spacing w:after="79" w:afterLines="25" w:line="240" w:lineRule="auto"/>
        <w:ind w:left="36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主讲教师负责给学生评点、答疑、提供相关学术资料。</w:t>
      </w:r>
    </w:p>
    <w:p>
      <w:pPr>
        <w:keepNext w:val="0"/>
        <w:keepLines w:val="0"/>
        <w:pageBreakBefore w:val="0"/>
        <w:widowControl w:val="0"/>
        <w:numPr>
          <w:ilvl w:val="0"/>
          <w:numId w:val="5"/>
        </w:numPr>
        <w:kinsoku/>
        <w:wordWrap/>
        <w:overflowPunct/>
        <w:topLinePunct w:val="0"/>
        <w:autoSpaceDE/>
        <w:autoSpaceDN/>
        <w:bidi w:val="0"/>
        <w:adjustRightInd/>
        <w:snapToGrid/>
        <w:spacing w:after="79" w:afterLines="25" w:line="240" w:lineRule="auto"/>
        <w:ind w:left="360" w:leftChars="0" w:firstLine="0" w:firstLineChars="0"/>
        <w:textAlignment w:val="auto"/>
        <w:rPr>
          <w:rFonts w:hint="eastAsia" w:ascii="宋体" w:hAnsi="宋体" w:eastAsia="宋体" w:cs="宋体"/>
          <w:b w:val="0"/>
          <w:bCs w:val="0"/>
          <w:sz w:val="21"/>
          <w:szCs w:val="24"/>
          <w:lang w:val="en-US" w:eastAsia="zh-CN"/>
        </w:rPr>
      </w:pPr>
      <w:r>
        <w:rPr>
          <w:rFonts w:hint="eastAsia" w:ascii="宋体" w:hAnsi="宋体" w:eastAsia="宋体" w:cs="宋体"/>
          <w:sz w:val="21"/>
          <w:szCs w:val="21"/>
          <w:lang w:val="en-US" w:eastAsia="zh-CN"/>
        </w:rPr>
        <w:t>以课程小论文或学术札记作为期末课程作业。课程考核，平时研讨表现</w:t>
      </w:r>
      <w:r>
        <w:rPr>
          <w:rFonts w:hint="default" w:ascii="宋体" w:hAnsi="宋体" w:eastAsia="宋体" w:cs="宋体"/>
          <w:sz w:val="21"/>
          <w:szCs w:val="21"/>
          <w:lang w:eastAsia="zh-CN"/>
        </w:rPr>
        <w:t>占</w:t>
      </w:r>
      <w:r>
        <w:rPr>
          <w:rFonts w:hint="eastAsia" w:ascii="宋体" w:hAnsi="宋体" w:eastAsia="宋体" w:cs="宋体"/>
          <w:sz w:val="21"/>
          <w:szCs w:val="21"/>
          <w:lang w:val="en-US" w:eastAsia="zh-CN"/>
        </w:rPr>
        <w:t>60%，期末课程作业占40%。</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textAlignment w:val="auto"/>
        <w:rPr>
          <w:rFonts w:hint="eastAsia" w:ascii="宋体" w:hAnsi="宋体" w:eastAsia="宋体" w:cs="宋体"/>
          <w:b w:val="0"/>
          <w:bCs w:val="0"/>
          <w:sz w:val="21"/>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现象学与诗歌</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Phenomenology and Poetry</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课程名称：现象学与诗歌</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Phenomenology and Poetry</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授课教师：历史学院</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曹大臣教授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授课时间：周五9-11节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授课周次：7-14</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Tahoma" w:hAnsi="Tahoma" w:cs="Tahoma"/>
          <w:b/>
          <w:bCs/>
          <w:color w:val="000000"/>
          <w:szCs w:val="21"/>
          <w:shd w:val="clear" w:color="auto" w:fill="FAFAFA"/>
        </w:rPr>
      </w:pPr>
      <w:r>
        <w:rPr>
          <w:rFonts w:hint="eastAsia"/>
          <w:b/>
          <w:bCs/>
        </w:rPr>
        <w:t>课程</w:t>
      </w:r>
      <w:r>
        <w:rPr>
          <w:rFonts w:hint="eastAsia"/>
          <w:b/>
          <w:bCs/>
          <w:lang w:val="en-US" w:eastAsia="zh-CN"/>
        </w:rPr>
        <w:t>简介</w:t>
      </w:r>
      <w:r>
        <w:rPr>
          <w:rFonts w:hint="eastAsia"/>
          <w:b/>
          <w:bCs/>
          <w:lang w:eastAsia="zh-CN"/>
        </w:rPr>
        <w:t>：</w:t>
      </w:r>
    </w:p>
    <w:p>
      <w:pPr>
        <w:pStyle w:val="5"/>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cs="Arial"/>
          <w:shd w:val="clear" w:color="auto" w:fill="FFFFFF"/>
        </w:rPr>
      </w:pPr>
      <w:r>
        <w:rPr>
          <w:rFonts w:hint="eastAsia"/>
        </w:rPr>
        <w:t>现象学是现代西方</w:t>
      </w:r>
      <w:r>
        <w:rPr>
          <w:rFonts w:hint="eastAsia"/>
          <w:spacing w:val="15"/>
          <w:shd w:val="clear" w:color="auto" w:fill="FFFFFF"/>
        </w:rPr>
        <w:t>哲学史上影响深远的思想运动</w:t>
      </w:r>
      <w:r>
        <w:rPr>
          <w:rFonts w:hint="eastAsia"/>
        </w:rPr>
        <w:t>，奇特之处在于通过“现象”</w:t>
      </w:r>
      <w:r>
        <w:rPr>
          <w:rFonts w:hint="eastAsia"/>
          <w:bCs/>
        </w:rPr>
        <w:t>即</w:t>
      </w:r>
      <w:r>
        <w:rPr>
          <w:rFonts w:hint="eastAsia" w:cs="Tahoma"/>
          <w:shd w:val="clear" w:color="auto" w:fill="FAFAFA"/>
        </w:rPr>
        <w:t>“</w:t>
      </w:r>
      <w:r>
        <w:rPr>
          <w:rFonts w:cs="Tahoma"/>
          <w:shd w:val="clear" w:color="auto" w:fill="FAFAFA"/>
        </w:rPr>
        <w:t>事情本身</w:t>
      </w:r>
      <w:r>
        <w:rPr>
          <w:rFonts w:hint="eastAsia" w:cs="Tahoma"/>
          <w:shd w:val="clear" w:color="auto" w:fill="FAFAFA"/>
        </w:rPr>
        <w:t>”来认知世界；</w:t>
      </w:r>
      <w:r>
        <w:rPr>
          <w:rFonts w:cs="Arial"/>
          <w:shd w:val="clear" w:color="auto" w:fill="FFFFFF"/>
        </w:rPr>
        <w:t>狭义的诗学是指</w:t>
      </w:r>
      <w:r>
        <w:rPr>
          <w:rFonts w:hint="eastAsia" w:cs="Arial"/>
          <w:shd w:val="clear" w:color="auto" w:fill="FFFFFF"/>
        </w:rPr>
        <w:t>以</w:t>
      </w:r>
      <w:r>
        <w:rPr>
          <w:rFonts w:cs="Arial"/>
          <w:shd w:val="clear" w:color="auto" w:fill="FFFFFF"/>
        </w:rPr>
        <w:t>独特的语言</w:t>
      </w:r>
      <w:r>
        <w:rPr>
          <w:rFonts w:hint="eastAsia" w:cs="Arial"/>
          <w:shd w:val="clear" w:color="auto" w:fill="FFFFFF"/>
        </w:rPr>
        <w:t>阐发</w:t>
      </w:r>
      <w:r>
        <w:rPr>
          <w:rFonts w:cs="Arial"/>
          <w:shd w:val="clear" w:color="auto" w:fill="FFFFFF"/>
        </w:rPr>
        <w:t>对生命意义的</w:t>
      </w:r>
      <w:r>
        <w:rPr>
          <w:rFonts w:hint="eastAsia" w:cs="Arial"/>
          <w:shd w:val="clear" w:color="auto" w:fill="FFFFFF"/>
        </w:rPr>
        <w:t>思考。在“如何看世界”这一点上，二者有着奇妙的相通之处。</w:t>
      </w:r>
    </w:p>
    <w:p>
      <w:pPr>
        <w:pStyle w:val="5"/>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rPr>
      </w:pPr>
      <w:r>
        <w:rPr>
          <w:rFonts w:hint="eastAsia"/>
        </w:rPr>
        <w:t>《现象学与</w:t>
      </w:r>
      <w:r>
        <w:t>诗学</w:t>
      </w:r>
      <w:r>
        <w:rPr>
          <w:rFonts w:hint="eastAsia"/>
        </w:rPr>
        <w:t>》，是一门跨学科课程，涉及</w:t>
      </w:r>
      <w:r>
        <w:rPr>
          <w:rFonts w:cs="Arial"/>
          <w:shd w:val="clear" w:color="auto" w:fill="FFFFFF"/>
        </w:rPr>
        <w:t>历史学、社会学、语言学等</w:t>
      </w:r>
      <w:r>
        <w:rPr>
          <w:rFonts w:hint="eastAsia" w:cs="Arial"/>
          <w:shd w:val="clear" w:color="auto" w:fill="FFFFFF"/>
        </w:rPr>
        <w:t>领域</w:t>
      </w:r>
      <w:r>
        <w:rPr>
          <w:rFonts w:cs="Arial"/>
          <w:shd w:val="clear" w:color="auto" w:fill="FFFFFF"/>
        </w:rPr>
        <w:t>。</w:t>
      </w:r>
      <w:r>
        <w:rPr>
          <w:rFonts w:hint="eastAsia" w:cs="Tahoma"/>
          <w:shd w:val="clear" w:color="auto" w:fill="FAFAFA"/>
        </w:rPr>
        <w:t>主要讲授</w:t>
      </w:r>
      <w:r>
        <w:fldChar w:fldCharType="begin"/>
      </w:r>
      <w:r>
        <w:instrText xml:space="preserve"> HYPERLINK "https://wenwen.sogou.com/s/?w=%E6%96%87%E5%AD%A6%E7%90%86%E8%AE%BA&amp;ch=ww.xqy.chain" \t "_blank" </w:instrText>
      </w:r>
      <w:r>
        <w:fldChar w:fldCharType="separate"/>
      </w:r>
      <w:r>
        <w:rPr>
          <w:rStyle w:val="3"/>
          <w:rFonts w:hint="eastAsia" w:ascii="宋体" w:hAnsi="宋体" w:cs="Arial"/>
          <w:color w:val="auto"/>
          <w:szCs w:val="21"/>
          <w:u w:val="none"/>
        </w:rPr>
        <w:t>现象学与诗学的</w:t>
      </w:r>
      <w:r>
        <w:t>基本</w:t>
      </w:r>
      <w:r>
        <w:rPr>
          <w:rStyle w:val="3"/>
          <w:rFonts w:ascii="宋体" w:hAnsi="宋体" w:cs="Arial"/>
          <w:color w:val="auto"/>
          <w:szCs w:val="21"/>
          <w:u w:val="none"/>
        </w:rPr>
        <w:t>理论</w:t>
      </w:r>
      <w:r>
        <w:fldChar w:fldCharType="end"/>
      </w:r>
      <w:r>
        <w:t>与方法</w:t>
      </w:r>
      <w:r>
        <w:rPr>
          <w:rFonts w:hint="eastAsia"/>
        </w:rPr>
        <w:t>，研讨</w:t>
      </w:r>
      <w:r>
        <w:t>现象学与</w:t>
      </w:r>
      <w:r>
        <w:rPr>
          <w:rFonts w:hint="eastAsia"/>
        </w:rPr>
        <w:t>诗学</w:t>
      </w:r>
      <w:r>
        <w:t>之间的关系</w:t>
      </w:r>
      <w:r>
        <w:rPr>
          <w:rFonts w:hint="eastAsia"/>
        </w:rPr>
        <w:t>，探究诗歌的创作方法等。</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cs="Arial"/>
          <w:b/>
          <w:bCs/>
          <w:shd w:val="clear" w:color="auto" w:fill="FFFFFF"/>
        </w:rPr>
      </w:pPr>
      <w:r>
        <w:rPr>
          <w:rFonts w:hint="eastAsia" w:cs="Arial"/>
          <w:b/>
          <w:bCs/>
          <w:shd w:val="clear" w:color="auto" w:fill="FFFFFF"/>
          <w:lang w:val="en-US" w:eastAsia="zh-CN"/>
        </w:rPr>
        <w:t>教学大纲：</w:t>
      </w:r>
    </w:p>
    <w:p>
      <w:pPr>
        <w:keepNext w:val="0"/>
        <w:keepLines w:val="0"/>
        <w:pageBreakBefore w:val="0"/>
        <w:widowControl w:val="0"/>
        <w:numPr>
          <w:ilvl w:val="0"/>
          <w:numId w:val="8"/>
        </w:numPr>
        <w:kinsoku/>
        <w:wordWrap/>
        <w:overflowPunct/>
        <w:topLinePunct w:val="0"/>
        <w:autoSpaceDE/>
        <w:autoSpaceDN/>
        <w:bidi w:val="0"/>
        <w:adjustRightInd/>
        <w:snapToGrid/>
        <w:spacing w:after="79" w:afterLines="25" w:line="240" w:lineRule="auto"/>
        <w:ind w:left="0" w:firstLine="420" w:firstLineChars="200"/>
        <w:textAlignment w:val="auto"/>
        <w:rPr>
          <w:rFonts w:hint="eastAsia"/>
        </w:rPr>
      </w:pPr>
      <w:r>
        <w:rPr>
          <w:rFonts w:hint="eastAsia"/>
        </w:rPr>
        <w:t>现象学专题研讨</w:t>
      </w:r>
    </w:p>
    <w:p>
      <w:pPr>
        <w:keepNext w:val="0"/>
        <w:keepLines w:val="0"/>
        <w:pageBreakBefore w:val="0"/>
        <w:widowControl w:val="0"/>
        <w:numPr>
          <w:ilvl w:val="0"/>
          <w:numId w:val="9"/>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德国哲学家的现象学理论</w:t>
      </w:r>
    </w:p>
    <w:p>
      <w:pPr>
        <w:keepNext w:val="0"/>
        <w:keepLines w:val="0"/>
        <w:pageBreakBefore w:val="0"/>
        <w:widowControl w:val="0"/>
        <w:numPr>
          <w:ilvl w:val="0"/>
          <w:numId w:val="9"/>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法国哲学家的现象学理论</w:t>
      </w:r>
    </w:p>
    <w:p>
      <w:pPr>
        <w:keepNext w:val="0"/>
        <w:keepLines w:val="0"/>
        <w:pageBreakBefore w:val="0"/>
        <w:widowControl w:val="0"/>
        <w:numPr>
          <w:ilvl w:val="0"/>
          <w:numId w:val="8"/>
        </w:numPr>
        <w:kinsoku/>
        <w:wordWrap/>
        <w:overflowPunct/>
        <w:topLinePunct w:val="0"/>
        <w:autoSpaceDE/>
        <w:autoSpaceDN/>
        <w:bidi w:val="0"/>
        <w:adjustRightInd/>
        <w:snapToGrid/>
        <w:spacing w:after="79" w:afterLines="25" w:line="240" w:lineRule="auto"/>
        <w:ind w:left="0" w:firstLine="420" w:firstLineChars="200"/>
        <w:textAlignment w:val="auto"/>
        <w:rPr>
          <w:rFonts w:hint="eastAsia"/>
        </w:rPr>
      </w:pPr>
      <w:r>
        <w:rPr>
          <w:rFonts w:hint="eastAsia"/>
        </w:rPr>
        <w:t>诗学专题研讨</w:t>
      </w:r>
    </w:p>
    <w:p>
      <w:pPr>
        <w:keepNext w:val="0"/>
        <w:keepLines w:val="0"/>
        <w:pageBreakBefore w:val="0"/>
        <w:widowControl w:val="0"/>
        <w:numPr>
          <w:ilvl w:val="0"/>
          <w:numId w:val="10"/>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亚里士多德的诗学观</w:t>
      </w:r>
    </w:p>
    <w:p>
      <w:pPr>
        <w:keepNext w:val="0"/>
        <w:keepLines w:val="0"/>
        <w:pageBreakBefore w:val="0"/>
        <w:widowControl w:val="0"/>
        <w:numPr>
          <w:ilvl w:val="0"/>
          <w:numId w:val="10"/>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海德格尔的诗学观</w:t>
      </w:r>
    </w:p>
    <w:p>
      <w:pPr>
        <w:keepNext w:val="0"/>
        <w:keepLines w:val="0"/>
        <w:pageBreakBefore w:val="0"/>
        <w:widowControl w:val="0"/>
        <w:numPr>
          <w:ilvl w:val="0"/>
          <w:numId w:val="8"/>
        </w:numPr>
        <w:kinsoku/>
        <w:wordWrap/>
        <w:overflowPunct/>
        <w:topLinePunct w:val="0"/>
        <w:autoSpaceDE/>
        <w:autoSpaceDN/>
        <w:bidi w:val="0"/>
        <w:adjustRightInd/>
        <w:snapToGrid/>
        <w:spacing w:after="79" w:afterLines="25" w:line="240" w:lineRule="auto"/>
        <w:ind w:left="0" w:leftChars="0" w:firstLine="420" w:firstLineChars="200"/>
        <w:textAlignment w:val="auto"/>
        <w:rPr>
          <w:rFonts w:hint="eastAsia"/>
        </w:rPr>
      </w:pPr>
      <w:r>
        <w:rPr>
          <w:rFonts w:hint="eastAsia"/>
        </w:rPr>
        <w:t>名诗赏析</w:t>
      </w:r>
    </w:p>
    <w:p>
      <w:pPr>
        <w:keepNext w:val="0"/>
        <w:keepLines w:val="0"/>
        <w:pageBreakBefore w:val="0"/>
        <w:widowControl w:val="0"/>
        <w:numPr>
          <w:ilvl w:val="0"/>
          <w:numId w:val="11"/>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荷尔德林诗歌赏析</w:t>
      </w:r>
    </w:p>
    <w:p>
      <w:pPr>
        <w:keepNext w:val="0"/>
        <w:keepLines w:val="0"/>
        <w:pageBreakBefore w:val="0"/>
        <w:widowControl w:val="0"/>
        <w:numPr>
          <w:ilvl w:val="0"/>
          <w:numId w:val="11"/>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弗罗斯特诗歌赏析</w:t>
      </w:r>
    </w:p>
    <w:p>
      <w:pPr>
        <w:keepNext w:val="0"/>
        <w:keepLines w:val="0"/>
        <w:pageBreakBefore w:val="0"/>
        <w:widowControl w:val="0"/>
        <w:numPr>
          <w:ilvl w:val="0"/>
          <w:numId w:val="11"/>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沃尔科特诗歌赏析</w:t>
      </w:r>
    </w:p>
    <w:p>
      <w:pPr>
        <w:keepNext w:val="0"/>
        <w:keepLines w:val="0"/>
        <w:pageBreakBefore w:val="0"/>
        <w:widowControl w:val="0"/>
        <w:numPr>
          <w:ilvl w:val="0"/>
          <w:numId w:val="8"/>
        </w:numPr>
        <w:kinsoku/>
        <w:wordWrap/>
        <w:overflowPunct/>
        <w:topLinePunct w:val="0"/>
        <w:autoSpaceDE/>
        <w:autoSpaceDN/>
        <w:bidi w:val="0"/>
        <w:adjustRightInd/>
        <w:snapToGrid/>
        <w:spacing w:after="79" w:afterLines="25" w:line="240" w:lineRule="auto"/>
        <w:ind w:left="0" w:leftChars="0" w:firstLine="420" w:firstLineChars="200"/>
        <w:textAlignment w:val="auto"/>
        <w:rPr>
          <w:rFonts w:hint="eastAsia"/>
        </w:rPr>
      </w:pPr>
      <w:r>
        <w:rPr>
          <w:rFonts w:hint="eastAsia"/>
        </w:rPr>
        <w:t>同学创作实践</w:t>
      </w:r>
    </w:p>
    <w:p>
      <w:pPr>
        <w:keepNext w:val="0"/>
        <w:keepLines w:val="0"/>
        <w:pageBreakBefore w:val="0"/>
        <w:widowControl w:val="0"/>
        <w:numPr>
          <w:ilvl w:val="0"/>
          <w:numId w:val="12"/>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现象学研究论文</w:t>
      </w:r>
    </w:p>
    <w:p>
      <w:pPr>
        <w:keepNext w:val="0"/>
        <w:keepLines w:val="0"/>
        <w:pageBreakBefore w:val="0"/>
        <w:widowControl w:val="0"/>
        <w:numPr>
          <w:ilvl w:val="0"/>
          <w:numId w:val="12"/>
        </w:numPr>
        <w:kinsoku/>
        <w:wordWrap/>
        <w:overflowPunct/>
        <w:topLinePunct w:val="0"/>
        <w:autoSpaceDE/>
        <w:autoSpaceDN/>
        <w:bidi w:val="0"/>
        <w:adjustRightInd/>
        <w:snapToGrid/>
        <w:spacing w:after="79" w:afterLines="25" w:line="240" w:lineRule="auto"/>
        <w:ind w:left="0" w:leftChars="0" w:firstLine="840" w:firstLineChars="400"/>
        <w:textAlignment w:val="auto"/>
        <w:rPr>
          <w:rFonts w:hint="eastAsia"/>
        </w:rPr>
      </w:pPr>
      <w:r>
        <w:rPr>
          <w:rFonts w:hint="eastAsia"/>
        </w:rPr>
        <w:t>诗歌创作</w:t>
      </w:r>
    </w:p>
    <w:p>
      <w:pPr>
        <w:keepNext w:val="0"/>
        <w:keepLines w:val="0"/>
        <w:pageBreakBefore w:val="0"/>
        <w:widowControl w:val="0"/>
        <w:numPr>
          <w:ilvl w:val="0"/>
          <w:numId w:val="8"/>
        </w:numPr>
        <w:kinsoku/>
        <w:wordWrap/>
        <w:overflowPunct/>
        <w:topLinePunct w:val="0"/>
        <w:autoSpaceDE/>
        <w:autoSpaceDN/>
        <w:bidi w:val="0"/>
        <w:adjustRightInd/>
        <w:snapToGrid/>
        <w:spacing w:after="79" w:afterLines="25" w:line="240" w:lineRule="auto"/>
        <w:ind w:left="0" w:leftChars="0" w:firstLine="420" w:firstLineChars="200"/>
        <w:textAlignment w:val="auto"/>
        <w:rPr>
          <w:rFonts w:hint="eastAsia"/>
        </w:rPr>
      </w:pPr>
      <w:r>
        <w:rPr>
          <w:rFonts w:hint="eastAsia"/>
        </w:rPr>
        <w:t>邀请诗歌名家讲座</w:t>
      </w:r>
    </w:p>
    <w:p>
      <w:pPr>
        <w:keepNext w:val="0"/>
        <w:keepLines w:val="0"/>
        <w:pageBreakBefore w:val="0"/>
        <w:widowControl w:val="0"/>
        <w:kinsoku/>
        <w:wordWrap/>
        <w:overflowPunct/>
        <w:topLinePunct w:val="0"/>
        <w:autoSpaceDE/>
        <w:autoSpaceDN/>
        <w:bidi w:val="0"/>
        <w:adjustRightInd/>
        <w:snapToGrid/>
        <w:spacing w:after="79" w:afterLines="25" w:line="240" w:lineRule="auto"/>
        <w:textAlignment w:val="auto"/>
        <w:rPr>
          <w:rFonts w:hint="eastAsia" w:eastAsiaTheme="minorEastAsia"/>
          <w:b/>
          <w:bCs/>
          <w:lang w:eastAsia="zh-CN"/>
        </w:rPr>
      </w:pPr>
      <w:r>
        <w:rPr>
          <w:rFonts w:hint="eastAsia"/>
          <w:b/>
          <w:bCs/>
          <w:lang w:eastAsia="zh-CN"/>
        </w:rPr>
        <w:t>（</w:t>
      </w:r>
      <w:r>
        <w:rPr>
          <w:rFonts w:hint="eastAsia"/>
          <w:b/>
          <w:bCs/>
          <w:lang w:val="en-US" w:eastAsia="zh-CN"/>
        </w:rPr>
        <w:t>四</w:t>
      </w:r>
      <w:r>
        <w:rPr>
          <w:rFonts w:hint="eastAsia"/>
          <w:b/>
          <w:bCs/>
          <w:lang w:eastAsia="zh-CN"/>
        </w:rPr>
        <w:t>）</w:t>
      </w:r>
      <w:r>
        <w:rPr>
          <w:rFonts w:hint="eastAsia"/>
          <w:b/>
          <w:bCs/>
        </w:rPr>
        <w:t>预读作品</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rPr>
      </w:pPr>
      <w:r>
        <w:rPr>
          <w:rFonts w:hint="eastAsia"/>
          <w:lang w:eastAsia="zh-CN"/>
        </w:rPr>
        <w:t>《</w:t>
      </w:r>
      <w:r>
        <w:rPr>
          <w:rFonts w:hint="eastAsia"/>
        </w:rPr>
        <w:t>海德格尔诗学文集</w:t>
      </w:r>
      <w:r>
        <w:rPr>
          <w:rFonts w:hint="eastAsia"/>
          <w:lang w:eastAsia="zh-CN"/>
        </w:rPr>
        <w:t>》、</w:t>
      </w:r>
      <w:r>
        <w:rPr>
          <w:rFonts w:hint="eastAsia"/>
        </w:rPr>
        <w:t>雨果《海上劳工》</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jc w:val="both"/>
        <w:textAlignment w:val="auto"/>
        <w:rPr>
          <w:rFonts w:hint="eastAsia" w:ascii="宋体" w:hAnsi="宋体" w:eastAsia="宋体" w:cs="宋体"/>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after="79" w:afterLines="25" w:line="240" w:lineRule="auto"/>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历史与文明 | 武黎嵩、李里峰、于溯</w:t>
      </w: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《后汉书》研读/The History of the Later Han Dynasty</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课程名称：《后汉书》研读/The History of the Later Han Dynasty</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授课教师：历史学院</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武黎嵩副教授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总课时：26</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授课时间：周二7-8节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授课周次：4-17</w:t>
      </w:r>
    </w:p>
    <w:p>
      <w:pPr>
        <w:keepNext w:val="0"/>
        <w:keepLines w:val="0"/>
        <w:pageBreakBefore w:val="0"/>
        <w:widowControl w:val="0"/>
        <w:numPr>
          <w:ilvl w:val="0"/>
          <w:numId w:val="2"/>
        </w:numPr>
        <w:kinsoku/>
        <w:wordWrap/>
        <w:overflowPunct/>
        <w:topLinePunct w:val="0"/>
        <w:autoSpaceDE/>
        <w:autoSpaceDN/>
        <w:bidi w:val="0"/>
        <w:adjustRightInd w:val="0"/>
        <w:snapToGrid w:val="0"/>
        <w:spacing w:after="79" w:afterLines="25" w:line="24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课程简介：</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战国秦汉之际，历史一大变，此变为剧变，变封建为郡县，变宗法氏族为编户齐民。西汉新莽东汉之际，历史又一大变，此变为渐变：地域文化日渐销蚀，经学昌盛章句日繁，重乡品而矜阀阅，砥砺名节讲求操守，风俗为之一新，是东汉为三代以来文明之盛世。</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《后汉书》</w:t>
      </w:r>
      <w:r>
        <w:rPr>
          <w:rFonts w:hint="eastAsia" w:ascii="宋体" w:hAnsi="宋体" w:eastAsia="宋体" w:cs="宋体"/>
          <w:sz w:val="21"/>
          <w:szCs w:val="21"/>
        </w:rPr>
        <w:t>“体大思精，信称良史”</w:t>
      </w:r>
      <w:r>
        <w:rPr>
          <w:rFonts w:hint="eastAsia" w:ascii="宋体" w:hAnsi="宋体" w:eastAsia="宋体" w:cs="宋体"/>
          <w:bCs/>
          <w:sz w:val="21"/>
          <w:szCs w:val="21"/>
        </w:rPr>
        <w:t>，《纪》十卷《传》八十卷南朝宋范晔撰，《志》三十卷司马彪撰。范《书》之前，后汉《书》《记》有多家，据隋《志》所载，在正史类有刘珍（东汉人）、谢承（吴人）、薛莹（以下晋人）、司马彪、张莹、华峤、谢沈、袁山松等八种，尚有在杂史、起居注类者数家。范晔《后汉书》一出，诸家皆废。</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后汉书》集诸家书文献，剪裁取舍，文献价值极高。《后汉书》之《献帝纪》与《三国志》之《魏武帝纪》可以参看。汉献帝初平（四年）、兴平（二年）、建安（二十五年）凡三十一年，皆与曹魏有关。袁绍、刘表、董卓、袁术、公孙瓒、陶谦、吕布、刘焉、荀彧等，《后汉书》与《三国志》皆有传，可对看，大抵陈《志》略而范《书》详。</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《后汉书》又为吾国正史文辞极美之作，要言不烦，随事立论，义精旨深，为学习古文辞的范本佳作。研读《后汉书》除了藉以知历史之变迁、后汉之史事外，亦可以增进文学修养。</w:t>
      </w:r>
    </w:p>
    <w:p>
      <w:pPr>
        <w:keepNext w:val="0"/>
        <w:keepLines w:val="0"/>
        <w:pageBreakBefore w:val="0"/>
        <w:widowControl w:val="0"/>
        <w:numPr>
          <w:ilvl w:val="0"/>
          <w:numId w:val="2"/>
        </w:numPr>
        <w:kinsoku/>
        <w:wordWrap/>
        <w:overflowPunct/>
        <w:topLinePunct w:val="0"/>
        <w:autoSpaceDE/>
        <w:autoSpaceDN/>
        <w:bidi w:val="0"/>
        <w:adjustRightInd w:val="0"/>
        <w:snapToGrid w:val="0"/>
        <w:spacing w:after="79" w:afterLines="25" w:line="24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教学大纲</w:t>
      </w:r>
      <w:r>
        <w:rPr>
          <w:rFonts w:hint="eastAsia" w:ascii="宋体" w:hAnsi="宋体" w:eastAsia="宋体" w:cs="宋体"/>
          <w:b/>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01、读《后汉书》举要</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02、《光武帝纪》《显宗孝明帝纪》《肃宗孝章帝纪》说略</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03、《隗嚣公孙述列传》研读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04、《窦融列传》《马援列传》研读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05、《杨震列传》研读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06、《梁统列传》研读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07、《王充王符仲长统列传》研读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08、《皇甫张段列传》研读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09、《宦者列传》研读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10、《党锢列传》研读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11、《独行列传》《逸民列传》研读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12、《循吏列传》《酷吏列传》研读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13、《郡国志》与《百官志》读要</w:t>
      </w:r>
    </w:p>
    <w:p>
      <w:pPr>
        <w:keepNext w:val="0"/>
        <w:keepLines w:val="0"/>
        <w:pageBreakBefore w:val="0"/>
        <w:widowControl w:val="0"/>
        <w:numPr>
          <w:ilvl w:val="0"/>
          <w:numId w:val="2"/>
        </w:numPr>
        <w:kinsoku/>
        <w:wordWrap/>
        <w:overflowPunct/>
        <w:topLinePunct w:val="0"/>
        <w:autoSpaceDE/>
        <w:autoSpaceDN/>
        <w:bidi w:val="0"/>
        <w:adjustRightInd w:val="0"/>
        <w:snapToGrid w:val="0"/>
        <w:spacing w:after="79" w:afterLines="25" w:line="240" w:lineRule="auto"/>
        <w:ind w:left="0" w:leftChars="0" w:firstLine="0" w:firstLineChars="0"/>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参考书目</w:t>
      </w:r>
      <w:r>
        <w:rPr>
          <w:rFonts w:hint="eastAsia" w:ascii="宋体" w:hAnsi="宋体" w:eastAsia="宋体" w:cs="宋体"/>
          <w:b/>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（一）目录类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【清】永瑢等编《四库全书总目》，北京：中华书局，2003。</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（二）正史类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【南朝·齐】沈约《宋书》卷六十九《范晔传》。</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王先谦《后汉书集解》一百二十卷，有书目文献出版社、中华书局影印本，上海古籍出版社排印本。是书尤其重要，采陈景云《两汉书举证》、王鸣盛《十七史商榷》、钱大昭《两汉书辨疑》、钱大昕《三史拾遗》、钱大昕《后汉书考异》赵翼《廿二史札记》、洪亮吉《四史发伏》、沈钦韩《两汉书疏证》。</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【清】惠栋《后汉书补注》二十四卷，</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【清】钱大昭《后汉书补表》八卷，</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【民国】卢弼《三国志集解》，有中华书局影印本，上海古籍出版社排印本。</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（三）金石类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【宋】洪适《隶释》《隶续》，</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【清】翁方纲《两汉金石志》，台北文海出版社，1967。</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【清】王昶《金石粹编》</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永田英正《汉代石刻集成》，同朋舍，1994。</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蒋英炬《汉代画像石与画像砖》，文物出版社，2001。</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（四）器物类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孙机《汉代物质文化资料图说》，文物出版社，1991。</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（五）通论类</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李澄源《秦汉史》，商务印书馆，</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吕思勉《秦汉史》，上海古籍出版社，</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林剑鸣《秦汉史》，上海人民出版社，1988。</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张舜徽《后汉书事典》，山东教育出版社，1994。</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狩野直祯《后汉政治史研究》，同朋舍，1993。</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东晋次《后汉时代的政治与社会》，名古屋大学出版会，1995。</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渡边义浩《后汉国家的支配与儒教》，雄山阁，1995。</w:t>
      </w: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val="0"/>
        <w:snapToGrid w:val="0"/>
        <w:spacing w:after="79" w:afterLines="25" w:line="240" w:lineRule="auto"/>
        <w:ind w:firstLine="420" w:firstLineChars="200"/>
        <w:textAlignment w:val="auto"/>
        <w:rPr>
          <w:rFonts w:hint="eastAsia" w:ascii="宋体" w:hAnsi="宋体" w:eastAsia="宋体" w:cs="宋体"/>
          <w:bCs/>
          <w:sz w:val="21"/>
          <w:szCs w:val="21"/>
        </w:rPr>
      </w:pP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中国思想的现代转型</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w:t>
      </w:r>
      <w:r>
        <w:rPr>
          <w:rFonts w:hint="default"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The Modern Transformation of Chinese Thoughts</w:t>
      </w:r>
    </w:p>
    <w:p>
      <w:pPr>
        <w:keepNext w:val="0"/>
        <w:keepLines w:val="0"/>
        <w:pageBreakBefore w:val="0"/>
        <w:widowControl w:val="0"/>
        <w:numPr>
          <w:numId w:val="0"/>
        </w:numPr>
        <w:kinsoku/>
        <w:wordWrap/>
        <w:overflowPunct/>
        <w:topLinePunct w:val="0"/>
        <w:autoSpaceDE/>
        <w:autoSpaceDN/>
        <w:bidi w:val="0"/>
        <w:adjustRightInd/>
        <w:snapToGrid/>
        <w:spacing w:after="79" w:afterLines="25" w:line="240" w:lineRule="auto"/>
        <w:ind w:leftChars="0"/>
        <w:jc w:val="both"/>
        <w:textAlignment w:val="auto"/>
        <w:rPr>
          <w:rFonts w:hint="eastAsia" w:ascii="宋体" w:hAnsi="宋体" w:eastAsia="宋体" w:cs="宋体"/>
          <w:b/>
          <w:bCs/>
          <w:sz w:val="21"/>
          <w:szCs w:val="21"/>
          <w:lang w:val="en-US" w:eastAsia="zh-CN"/>
        </w:rPr>
      </w:pPr>
      <w:r>
        <w:rPr>
          <w:rFonts w:hint="default" w:ascii="宋体" w:hAnsi="宋体" w:eastAsia="宋体" w:cs="宋体"/>
          <w:b/>
          <w:bCs/>
          <w:sz w:val="21"/>
          <w:szCs w:val="21"/>
          <w:lang w:eastAsia="zh-CN"/>
        </w:rPr>
        <w:t>（一）</w:t>
      </w: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课程名称：中国思想的现代转型</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The Modern Transformation of Chinese Thoughts</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授课教师：政府管理学院</w:t>
      </w:r>
      <w:r>
        <w:t xml:space="preserve">暨学衡研究院 </w:t>
      </w:r>
      <w:r>
        <w:rPr>
          <w:rFonts w:hint="eastAsia" w:ascii="宋体" w:hAnsi="宋体" w:eastAsia="宋体" w:cs="宋体"/>
          <w:b w:val="0"/>
          <w:bCs w:val="0"/>
          <w:sz w:val="21"/>
          <w:szCs w:val="21"/>
          <w:lang w:val="en-US" w:eastAsia="zh-CN"/>
        </w:rPr>
        <w:t>李里峰教授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授课时间：周二9-11节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授课周次：5-12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授课方式：学生主题发言+教师评议讲授+开放式讨论</w:t>
      </w:r>
    </w:p>
    <w:p>
      <w:pPr>
        <w:keepNext w:val="0"/>
        <w:keepLines w:val="0"/>
        <w:pageBreakBefore w:val="0"/>
        <w:widowControl w:val="0"/>
        <w:numPr>
          <w:numId w:val="0"/>
        </w:numPr>
        <w:kinsoku/>
        <w:wordWrap/>
        <w:overflowPunct/>
        <w:topLinePunct w:val="0"/>
        <w:autoSpaceDE/>
        <w:autoSpaceDN/>
        <w:bidi w:val="0"/>
        <w:adjustRightInd/>
        <w:snapToGrid/>
        <w:spacing w:after="79" w:afterLines="25" w:line="240" w:lineRule="auto"/>
        <w:ind w:leftChars="0"/>
        <w:textAlignment w:val="auto"/>
        <w:rPr>
          <w:rFonts w:hint="eastAsia" w:ascii="宋体" w:hAnsi="宋体" w:eastAsia="宋体" w:cs="宋体"/>
          <w:b/>
          <w:bCs/>
          <w:color w:val="000000"/>
          <w:szCs w:val="21"/>
          <w:shd w:val="clear" w:color="auto" w:fill="FAFAFA"/>
        </w:rPr>
      </w:pPr>
      <w:r>
        <w:rPr>
          <w:rFonts w:hint="default" w:ascii="宋体" w:hAnsi="宋体" w:eastAsia="宋体" w:cs="宋体"/>
          <w:b/>
          <w:bCs/>
        </w:rPr>
        <w:t>（二）</w:t>
      </w:r>
      <w:r>
        <w:rPr>
          <w:rFonts w:hint="eastAsia" w:ascii="宋体" w:hAnsi="宋体" w:eastAsia="宋体" w:cs="宋体"/>
          <w:b/>
          <w:bCs/>
        </w:rPr>
        <w:t>课程</w:t>
      </w:r>
      <w:r>
        <w:rPr>
          <w:rFonts w:hint="eastAsia" w:ascii="宋体" w:hAnsi="宋体" w:eastAsia="宋体" w:cs="宋体"/>
          <w:b/>
          <w:bCs/>
          <w:lang w:val="en-US" w:eastAsia="zh-CN"/>
        </w:rPr>
        <w:t>简介</w:t>
      </w:r>
      <w:r>
        <w:rPr>
          <w:rFonts w:hint="eastAsia" w:ascii="宋体" w:hAnsi="宋体" w:eastAsia="宋体" w:cs="宋体"/>
          <w:b/>
          <w:bCs/>
          <w:lang w:eastAsia="zh-CN"/>
        </w:rPr>
        <w:t>：</w:t>
      </w:r>
    </w:p>
    <w:p>
      <w:pPr>
        <w:keepNext w:val="0"/>
        <w:keepLines w:val="0"/>
        <w:pageBreakBefore w:val="0"/>
        <w:widowControl w:val="0"/>
        <w:kinsoku/>
        <w:wordWrap/>
        <w:overflowPunct/>
        <w:topLinePunct w:val="0"/>
        <w:autoSpaceDE/>
        <w:autoSpaceDN/>
        <w:bidi w:val="0"/>
        <w:snapToGrid w:val="0"/>
        <w:spacing w:after="79" w:afterLines="25" w:line="240" w:lineRule="auto"/>
        <w:ind w:firstLine="420"/>
        <w:jc w:val="both"/>
        <w:textAlignment w:val="auto"/>
      </w:pPr>
      <w:r>
        <w:t>本课程</w:t>
      </w:r>
      <w:r>
        <w:rPr>
          <w:rFonts w:hint="eastAsia"/>
        </w:rPr>
        <w:t>旨在</w:t>
      </w:r>
      <w:r>
        <w:t>引导学生</w:t>
      </w:r>
      <w:r>
        <w:rPr>
          <w:rFonts w:hint="eastAsia"/>
        </w:rPr>
        <w:t>通过</w:t>
      </w:r>
      <w:r>
        <w:t>研究性</w:t>
      </w:r>
      <w:r>
        <w:rPr>
          <w:rFonts w:hint="eastAsia"/>
        </w:rPr>
        <w:t>阅读和开放式讨论，了解康有为、梁启超、严复、胡适、梁漱溟等人的基本主张和思想特征，思考保守主义、自由主义、社会主义等政治思潮的生成与演变逻辑，初步掌握中国现代思想史基本脉络和重要议题。</w:t>
      </w:r>
    </w:p>
    <w:p>
      <w:pPr>
        <w:keepNext w:val="0"/>
        <w:keepLines w:val="0"/>
        <w:pageBreakBefore w:val="0"/>
        <w:widowControl w:val="0"/>
        <w:kinsoku/>
        <w:wordWrap/>
        <w:overflowPunct/>
        <w:topLinePunct w:val="0"/>
        <w:autoSpaceDE/>
        <w:autoSpaceDN/>
        <w:bidi w:val="0"/>
        <w:snapToGrid w:val="0"/>
        <w:spacing w:after="79" w:afterLines="25" w:line="240" w:lineRule="auto"/>
        <w:ind w:firstLine="420"/>
        <w:jc w:val="both"/>
        <w:textAlignment w:val="auto"/>
        <w:rPr>
          <w:rFonts w:ascii="Times New Roman"/>
        </w:rPr>
      </w:pPr>
      <w:r>
        <w:rPr>
          <w:rFonts w:hint="eastAsia"/>
        </w:rPr>
        <w:t>课程</w:t>
      </w:r>
      <w:r>
        <w:t>要求：</w:t>
      </w:r>
      <w:r>
        <w:rPr>
          <w:rFonts w:ascii="Times New Roman"/>
        </w:rPr>
        <w:t>（1）阅读老师开列的所有</w:t>
      </w:r>
      <w:r>
        <w:rPr>
          <w:rFonts w:hint="eastAsia" w:ascii="Times New Roman"/>
        </w:rPr>
        <w:t>指定书目</w:t>
      </w:r>
      <w:r>
        <w:rPr>
          <w:rFonts w:ascii="Times New Roman"/>
        </w:rPr>
        <w:t>，本人做主题发言的著作须精读，其他著作可泛读；（2）每次课程由1-2名同学围绕指定书目，深入阅读，认真准备，做1小时左右的主题发言</w:t>
      </w:r>
      <w:r>
        <w:rPr>
          <w:rFonts w:hint="eastAsia" w:ascii="Times New Roman"/>
        </w:rPr>
        <w:t>（</w:t>
      </w:r>
      <w:r>
        <w:rPr>
          <w:rFonts w:ascii="Times New Roman"/>
        </w:rPr>
        <w:t>须制作PPT并提前发给老师</w:t>
      </w:r>
      <w:r>
        <w:rPr>
          <w:rFonts w:hint="eastAsia" w:ascii="Times New Roman"/>
        </w:rPr>
        <w:t>）</w:t>
      </w:r>
      <w:r>
        <w:rPr>
          <w:rFonts w:ascii="Times New Roman"/>
        </w:rPr>
        <w:t>；（3）每人撰写一篇内容翔实、符合学术规范、不少于</w:t>
      </w:r>
      <w:r>
        <w:rPr>
          <w:rFonts w:hint="eastAsia" w:ascii="Times New Roman"/>
        </w:rPr>
        <w:t>80</w:t>
      </w:r>
      <w:r>
        <w:rPr>
          <w:rFonts w:ascii="Times New Roman"/>
        </w:rPr>
        <w:t>00字的读书报告或课程论文；（4）积极参与每一次课的自由讨论。</w:t>
      </w:r>
    </w:p>
    <w:p>
      <w:pPr>
        <w:keepNext w:val="0"/>
        <w:keepLines w:val="0"/>
        <w:pageBreakBefore w:val="0"/>
        <w:widowControl w:val="0"/>
        <w:kinsoku/>
        <w:wordWrap/>
        <w:overflowPunct/>
        <w:topLinePunct w:val="0"/>
        <w:autoSpaceDE/>
        <w:autoSpaceDN/>
        <w:bidi w:val="0"/>
        <w:snapToGrid w:val="0"/>
        <w:spacing w:after="79" w:afterLines="25" w:line="240" w:lineRule="auto"/>
        <w:jc w:val="both"/>
        <w:textAlignment w:val="auto"/>
        <w:rPr>
          <w:rFonts w:hint="eastAsia" w:ascii="宋体" w:hAnsi="宋体" w:eastAsia="宋体" w:cs="宋体"/>
          <w:b/>
          <w:bCs/>
          <w:shd w:val="clear" w:color="auto" w:fill="FFFFFF"/>
        </w:rPr>
      </w:pPr>
      <w:r>
        <w:rPr>
          <w:rFonts w:ascii="Times New Roman"/>
        </w:rPr>
        <w:t>（三）</w:t>
      </w:r>
      <w:r>
        <w:rPr>
          <w:rFonts w:hint="eastAsia" w:ascii="宋体" w:hAnsi="宋体" w:cs="宋体"/>
          <w:b/>
          <w:bCs/>
          <w:shd w:val="clear" w:color="auto" w:fill="FFFFFF"/>
          <w:lang w:val="en-US" w:eastAsia="zh-CN"/>
        </w:rPr>
        <w:t>申请须知：</w:t>
      </w:r>
    </w:p>
    <w:p>
      <w:pPr>
        <w:keepNext w:val="0"/>
        <w:keepLines w:val="0"/>
        <w:pageBreakBefore w:val="0"/>
        <w:widowControl w:val="0"/>
        <w:kinsoku/>
        <w:wordWrap/>
        <w:overflowPunct/>
        <w:topLinePunct w:val="0"/>
        <w:autoSpaceDE/>
        <w:autoSpaceDN/>
        <w:bidi w:val="0"/>
        <w:snapToGrid w:val="0"/>
        <w:spacing w:after="79" w:afterLines="25" w:line="240" w:lineRule="auto"/>
        <w:ind w:firstLine="420"/>
        <w:jc w:val="both"/>
        <w:textAlignment w:val="auto"/>
        <w:rPr>
          <w:rFonts w:hint="eastAsia"/>
          <w:b/>
          <w:bCs/>
        </w:rPr>
      </w:pPr>
      <w:r>
        <w:rPr>
          <w:rFonts w:hint="eastAsia"/>
        </w:rPr>
        <w:t>为</w:t>
      </w:r>
      <w:r>
        <w:t>保证</w:t>
      </w:r>
      <w:r>
        <w:rPr>
          <w:rFonts w:hint="eastAsia"/>
        </w:rPr>
        <w:t>研讨</w:t>
      </w:r>
      <w:r>
        <w:t>质量，</w:t>
      </w:r>
      <w:r>
        <w:rPr>
          <w:rFonts w:hint="eastAsia"/>
        </w:rPr>
        <w:t>本课程规模控制</w:t>
      </w:r>
      <w:r>
        <w:t>在</w:t>
      </w:r>
      <w:r>
        <w:rPr>
          <w:rFonts w:ascii="Times New Roman"/>
        </w:rPr>
        <w:t>15</w:t>
      </w:r>
      <w:r>
        <w:rPr>
          <w:rFonts w:hint="eastAsia"/>
        </w:rPr>
        <w:t>人左右，</w:t>
      </w:r>
      <w:r>
        <w:t>有志于</w:t>
      </w:r>
      <w:r>
        <w:rPr>
          <w:rFonts w:hint="eastAsia"/>
        </w:rPr>
        <w:t>攻读研究生并</w:t>
      </w:r>
      <w:r>
        <w:t>从事学术研究者优先，</w:t>
      </w:r>
      <w:r>
        <w:rPr>
          <w:rFonts w:hint="eastAsia"/>
        </w:rPr>
        <w:t>本科所学</w:t>
      </w:r>
      <w:r>
        <w:t>专业不限。</w:t>
      </w:r>
      <w:r>
        <w:rPr>
          <w:rFonts w:hint="eastAsia"/>
        </w:rPr>
        <w:t>报名</w:t>
      </w:r>
      <w:r>
        <w:t>同学请提供</w:t>
      </w:r>
      <w:r>
        <w:rPr>
          <w:rFonts w:hint="eastAsia"/>
        </w:rPr>
        <w:t>一份自我</w:t>
      </w:r>
      <w:r>
        <w:t>陈述</w:t>
      </w:r>
      <w:r>
        <w:rPr>
          <w:rFonts w:hint="eastAsia"/>
        </w:rPr>
        <w:t>，</w:t>
      </w:r>
      <w:r>
        <w:t>包括</w:t>
      </w:r>
      <w:r>
        <w:rPr>
          <w:rFonts w:hint="eastAsia"/>
        </w:rPr>
        <w:t>个人简介、申请理由、对</w:t>
      </w:r>
      <w:r>
        <w:t>课程的</w:t>
      </w:r>
      <w:r>
        <w:rPr>
          <w:rFonts w:hint="eastAsia"/>
        </w:rPr>
        <w:t>期许等</w:t>
      </w:r>
      <w:r>
        <w:t>。欢迎申请者提供</w:t>
      </w:r>
      <w:r>
        <w:rPr>
          <w:rFonts w:hint="eastAsia"/>
        </w:rPr>
        <w:t>自己所</w:t>
      </w:r>
      <w:r>
        <w:t>写的课程论文或读书笔记作为参考。</w:t>
      </w:r>
    </w:p>
    <w:p>
      <w:pPr>
        <w:keepNext w:val="0"/>
        <w:keepLines w:val="0"/>
        <w:pageBreakBefore w:val="0"/>
        <w:widowControl w:val="0"/>
        <w:numPr>
          <w:ilvl w:val="0"/>
          <w:numId w:val="7"/>
        </w:numPr>
        <w:kinsoku/>
        <w:wordWrap/>
        <w:overflowPunct/>
        <w:topLinePunct w:val="0"/>
        <w:autoSpaceDE/>
        <w:autoSpaceDN/>
        <w:bidi w:val="0"/>
        <w:adjustRightInd/>
        <w:snapToGrid w:val="0"/>
        <w:spacing w:after="79" w:afterLines="25" w:line="240" w:lineRule="auto"/>
        <w:ind w:left="0" w:leftChars="0" w:firstLine="0" w:firstLineChars="0"/>
        <w:jc w:val="both"/>
        <w:textAlignment w:val="auto"/>
        <w:rPr>
          <w:rFonts w:hint="eastAsia"/>
          <w:b/>
          <w:bCs/>
        </w:rPr>
      </w:pPr>
      <w:r>
        <w:rPr>
          <w:rFonts w:hint="eastAsia"/>
          <w:b/>
          <w:bCs/>
          <w:lang w:val="en-US" w:eastAsia="zh-CN"/>
        </w:rPr>
        <w:t>研读书目：</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儒教与道教 [德]马克斯</w:t>
      </w:r>
      <w:r>
        <w:rPr>
          <w:rFonts w:hint="eastAsia" w:ascii="微软雅黑" w:hAnsi="微软雅黑" w:eastAsia="微软雅黑" w:cs="微软雅黑"/>
        </w:rPr>
        <w:t>•</w:t>
      </w:r>
      <w:r>
        <w:rPr>
          <w:rFonts w:hint="eastAsia" w:ascii="楷体" w:hAnsi="楷体" w:eastAsia="楷体" w:cs="楷体"/>
        </w:rPr>
        <w:t>韦伯</w:t>
      </w:r>
      <w:r>
        <w:rPr>
          <w:rFonts w:hint="eastAsia" w:ascii="楷体" w:hAnsi="楷体" w:eastAsia="楷体"/>
        </w:rPr>
        <w:t>著 洪天富译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从民族国家拯救历史：民族主义话语与中国现代史研究 [美]杜赞奇著 王宪明等译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近代中国与新世界：康有为变法与大同思想研究 [美]萧公权著 汪荣祖译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梁启超与中国思想的过渡 1890-1907 [美]张灏著 崔志海/葛夫平译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寻求富强：严复与西方 [美]本杰明</w:t>
      </w:r>
      <w:r>
        <w:rPr>
          <w:rFonts w:hint="eastAsia" w:ascii="微软雅黑" w:hAnsi="微软雅黑" w:eastAsia="微软雅黑" w:cs="微软雅黑"/>
        </w:rPr>
        <w:t>•</w:t>
      </w:r>
      <w:r>
        <w:rPr>
          <w:rFonts w:hint="eastAsia" w:ascii="楷体" w:hAnsi="楷体" w:eastAsia="楷体" w:cs="楷体"/>
        </w:rPr>
        <w:t>史华兹</w:t>
      </w:r>
      <w:r>
        <w:rPr>
          <w:rFonts w:hint="eastAsia" w:ascii="楷体" w:hAnsi="楷体" w:eastAsia="楷体"/>
        </w:rPr>
        <w:t>著 叶凤美译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胡适与中国的文艺复兴：中国革命中的自由主义1917-1937 [美]格里德著 鲁奇译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最后的儒家：梁漱溟与中国现代化的两难 [美]艾恺著 王宗昱</w:t>
      </w:r>
      <w:r>
        <w:rPr>
          <w:rFonts w:ascii="楷体" w:hAnsi="楷体" w:eastAsia="楷体"/>
        </w:rPr>
        <w:t>/</w:t>
      </w:r>
      <w:r>
        <w:rPr>
          <w:rFonts w:hint="eastAsia" w:ascii="楷体" w:hAnsi="楷体" w:eastAsia="楷体"/>
        </w:rPr>
        <w:t>冀建中译</w:t>
      </w:r>
    </w:p>
    <w:p>
      <w:pPr>
        <w:pStyle w:val="6"/>
        <w:keepNext w:val="0"/>
        <w:keepLines w:val="0"/>
        <w:pageBreakBefore w:val="0"/>
        <w:widowControl w:val="0"/>
        <w:numPr>
          <w:ilvl w:val="0"/>
          <w:numId w:val="13"/>
        </w:numPr>
        <w:kinsoku/>
        <w:wordWrap/>
        <w:overflowPunct/>
        <w:topLinePunct w:val="0"/>
        <w:autoSpaceDE/>
        <w:autoSpaceDN/>
        <w:bidi w:val="0"/>
        <w:adjustRightInd/>
        <w:snapToGrid w:val="0"/>
        <w:spacing w:after="79" w:afterLines="25" w:line="240" w:lineRule="auto"/>
        <w:ind w:left="0" w:firstLine="420" w:firstLineChars="200"/>
        <w:contextualSpacing w:val="0"/>
        <w:jc w:val="both"/>
        <w:textAlignment w:val="auto"/>
        <w:rPr>
          <w:rFonts w:ascii="楷体" w:hAnsi="楷体" w:eastAsia="楷体"/>
        </w:rPr>
      </w:pPr>
      <w:r>
        <w:rPr>
          <w:rFonts w:hint="eastAsia" w:ascii="楷体" w:hAnsi="楷体" w:eastAsia="楷体"/>
        </w:rPr>
        <w:t>革命与历史：中国马克思主义历史学的起源,1919—1937 [美]阿里夫</w:t>
      </w:r>
      <w:r>
        <w:rPr>
          <w:rFonts w:hint="eastAsia" w:ascii="微软雅黑" w:hAnsi="微软雅黑" w:eastAsia="微软雅黑" w:cs="微软雅黑"/>
        </w:rPr>
        <w:t>•</w:t>
      </w:r>
      <w:r>
        <w:rPr>
          <w:rFonts w:hint="eastAsia" w:ascii="楷体" w:hAnsi="楷体" w:eastAsia="楷体" w:cs="楷体"/>
        </w:rPr>
        <w:t>德里克</w:t>
      </w:r>
      <w:r>
        <w:rPr>
          <w:rFonts w:hint="eastAsia" w:ascii="楷体" w:hAnsi="楷体" w:eastAsia="楷体"/>
        </w:rPr>
        <w:t>著 翁贺凯译</w:t>
      </w:r>
    </w:p>
    <w:p>
      <w:pPr>
        <w:keepNext w:val="0"/>
        <w:keepLines w:val="0"/>
        <w:pageBreakBefore w:val="0"/>
        <w:widowControl w:val="0"/>
        <w:kinsoku/>
        <w:wordWrap/>
        <w:overflowPunct/>
        <w:topLinePunct w:val="0"/>
        <w:autoSpaceDE/>
        <w:autoSpaceDN/>
        <w:bidi w:val="0"/>
        <w:adjustRightInd/>
        <w:snapToGrid w:val="0"/>
        <w:spacing w:after="79" w:afterLines="25" w:line="240" w:lineRule="auto"/>
        <w:ind w:left="0" w:firstLine="420" w:firstLineChars="200"/>
        <w:jc w:val="both"/>
        <w:textAlignment w:val="auto"/>
        <w:rPr>
          <w:rFonts w:hint="eastAsia"/>
        </w:rPr>
      </w:pPr>
      <w:r>
        <w:rPr>
          <w:rFonts w:hint="eastAsia"/>
        </w:rPr>
        <w:t>[</w:t>
      </w:r>
      <w:r>
        <w:t>说明</w:t>
      </w:r>
      <w:r>
        <w:rPr>
          <w:rFonts w:hint="eastAsia"/>
        </w:rPr>
        <w:t>：</w:t>
      </w:r>
      <w:r>
        <w:t>以上著作均收入江苏人民出版社</w:t>
      </w:r>
      <w:r>
        <w:rPr>
          <w:rFonts w:hint="eastAsia"/>
        </w:rPr>
        <w:t>“海外中国研究丛书”系列，均曾多次再版和重印，选课同学可采用任一版次。]</w:t>
      </w:r>
    </w:p>
    <w:p>
      <w:pPr>
        <w:keepNext w:val="0"/>
        <w:keepLines w:val="0"/>
        <w:pageBreakBefore w:val="0"/>
        <w:widowControl w:val="0"/>
        <w:kinsoku/>
        <w:wordWrap/>
        <w:overflowPunct/>
        <w:topLinePunct w:val="0"/>
        <w:autoSpaceDE/>
        <w:autoSpaceDN/>
        <w:bidi w:val="0"/>
        <w:adjustRightInd/>
        <w:snapToGrid w:val="0"/>
        <w:spacing w:after="79" w:afterLines="25" w:line="240" w:lineRule="auto"/>
        <w:ind w:left="0" w:firstLine="42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after="79" w:afterLines="25" w:line="240" w:lineRule="auto"/>
        <w:ind w:left="0" w:firstLine="420" w:firstLineChars="200"/>
        <w:jc w:val="both"/>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石刻文献导读</w:t>
      </w:r>
    </w:p>
    <w:p>
      <w:pPr>
        <w:keepNext w:val="0"/>
        <w:keepLines w:val="0"/>
        <w:pageBreakBefore w:val="0"/>
        <w:widowControl w:val="0"/>
        <w:numPr>
          <w:ilvl w:val="0"/>
          <w:numId w:val="14"/>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课程名称：石刻文献导读</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授课教师：文学院</w:t>
      </w:r>
      <w:r>
        <w:rPr>
          <w:rFonts w:hint="default" w:ascii="宋体" w:hAnsi="宋体" w:eastAsia="宋体" w:cs="宋体"/>
          <w:b w:val="0"/>
          <w:bCs w:val="0"/>
          <w:sz w:val="21"/>
          <w:szCs w:val="21"/>
          <w:lang w:eastAsia="zh-CN"/>
        </w:rPr>
        <w:t xml:space="preserve"> </w:t>
      </w:r>
      <w:r>
        <w:rPr>
          <w:rFonts w:hint="eastAsia" w:eastAsia="宋体"/>
          <w:lang w:val="en-US" w:eastAsia="zh-CN"/>
        </w:rPr>
        <w:t>于溯副</w:t>
      </w:r>
      <w:r>
        <w:rPr>
          <w:rFonts w:hint="eastAsia" w:ascii="宋体" w:hAnsi="宋体" w:eastAsia="宋体" w:cs="宋体"/>
          <w:b w:val="0"/>
          <w:bCs w:val="0"/>
          <w:sz w:val="21"/>
          <w:szCs w:val="21"/>
          <w:lang w:val="en-US" w:eastAsia="zh-CN"/>
        </w:rPr>
        <w:t>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授课时间：周五5-6节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授课周次：7-18</w:t>
      </w:r>
    </w:p>
    <w:p>
      <w:pPr>
        <w:keepNext w:val="0"/>
        <w:keepLines w:val="0"/>
        <w:pageBreakBefore w:val="0"/>
        <w:widowControl w:val="0"/>
        <w:numPr>
          <w:ilvl w:val="0"/>
          <w:numId w:val="14"/>
        </w:numPr>
        <w:kinsoku/>
        <w:wordWrap/>
        <w:overflowPunct/>
        <w:topLinePunct w:val="0"/>
        <w:autoSpaceDE/>
        <w:autoSpaceDN/>
        <w:bidi w:val="0"/>
        <w:adjustRightInd/>
        <w:snapToGrid w:val="0"/>
        <w:spacing w:after="79" w:afterLines="25" w:line="240" w:lineRule="auto"/>
        <w:ind w:left="0" w:leftChars="0" w:firstLine="0" w:firstLineChars="0"/>
        <w:jc w:val="both"/>
        <w:textAlignment w:val="auto"/>
        <w:rPr>
          <w:rFonts w:hint="eastAsia"/>
          <w:b/>
          <w:bCs/>
        </w:rPr>
      </w:pPr>
      <w:r>
        <w:rPr>
          <w:rFonts w:hint="eastAsia"/>
          <w:b/>
          <w:bCs/>
          <w:lang w:val="en-US" w:eastAsia="zh-CN"/>
        </w:rPr>
        <w:t>课程简介：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textAlignment w:val="auto"/>
        <w:rPr>
          <w:rFonts w:ascii="宋体" w:hAnsi="宋体" w:eastAsia="宋体"/>
          <w:szCs w:val="21"/>
        </w:rPr>
      </w:pPr>
      <w:r>
        <w:rPr>
          <w:rFonts w:hint="eastAsia" w:ascii="宋体" w:hAnsi="宋体" w:eastAsia="宋体"/>
          <w:szCs w:val="21"/>
        </w:rPr>
        <w:t>本课程以石刻文献类型和功能的历史演变为主题，也兼及相关的金石学、考古学、历史学研究。课程以研读不同形态的、具有代表性的石刻文献材料（照片、拓片、录文）为主，研读历代石学著作选篇为辅。课程的目的是建立石刻文献学的基本认知，了解中国传统石刻文献相比其他文明同类文献的独特性。</w:t>
      </w:r>
    </w:p>
    <w:p>
      <w:pPr>
        <w:keepNext w:val="0"/>
        <w:keepLines w:val="0"/>
        <w:pageBreakBefore w:val="0"/>
        <w:widowControl w:val="0"/>
        <w:numPr>
          <w:ilvl w:val="0"/>
          <w:numId w:val="14"/>
        </w:numPr>
        <w:kinsoku/>
        <w:wordWrap/>
        <w:overflowPunct/>
        <w:topLinePunct w:val="0"/>
        <w:autoSpaceDE/>
        <w:autoSpaceDN/>
        <w:bidi w:val="0"/>
        <w:adjustRightInd/>
        <w:snapToGrid w:val="0"/>
        <w:spacing w:after="79" w:afterLines="25" w:line="240" w:lineRule="auto"/>
        <w:ind w:left="0" w:leftChars="0" w:firstLine="0" w:firstLineChars="0"/>
        <w:jc w:val="both"/>
        <w:textAlignment w:val="auto"/>
        <w:rPr>
          <w:rFonts w:hint="eastAsia"/>
          <w:b/>
          <w:bCs/>
        </w:rPr>
      </w:pPr>
      <w:r>
        <w:rPr>
          <w:rFonts w:hint="eastAsia"/>
          <w:b/>
          <w:bCs/>
          <w:lang w:val="en-US" w:eastAsia="zh-CN"/>
        </w:rPr>
        <w:t>课程大纲：暂无</w:t>
      </w:r>
    </w:p>
    <w:p>
      <w:pPr>
        <w:keepNext w:val="0"/>
        <w:keepLines w:val="0"/>
        <w:pageBreakBefore w:val="0"/>
        <w:widowControl w:val="0"/>
        <w:numPr>
          <w:ilvl w:val="0"/>
          <w:numId w:val="14"/>
        </w:numPr>
        <w:kinsoku/>
        <w:wordWrap/>
        <w:overflowPunct/>
        <w:topLinePunct w:val="0"/>
        <w:autoSpaceDE/>
        <w:autoSpaceDN/>
        <w:bidi w:val="0"/>
        <w:adjustRightInd/>
        <w:snapToGrid w:val="0"/>
        <w:spacing w:after="79" w:afterLines="25" w:line="240" w:lineRule="auto"/>
        <w:ind w:left="0" w:leftChars="0" w:firstLine="0" w:firstLineChars="0"/>
        <w:jc w:val="both"/>
        <w:textAlignment w:val="auto"/>
        <w:rPr>
          <w:rFonts w:hint="eastAsia"/>
          <w:b/>
          <w:bCs/>
        </w:rPr>
      </w:pPr>
      <w:r>
        <w:rPr>
          <w:rFonts w:hint="eastAsia"/>
          <w:b/>
          <w:bCs/>
          <w:lang w:val="en-US" w:eastAsia="zh-CN"/>
        </w:rPr>
        <w:t>参考文献：</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赵明诚：《金石录校证》，中华书局，2019年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洪适：《隶释·隶续》，中华书局，1986年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赵万里：《汉魏南北朝墓志集释》，广西师范大学出版社，2008年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赵超编：《汉魏南北朝墓志汇编》，天津古籍出版社，2008年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szCs w:val="21"/>
        </w:rPr>
      </w:pPr>
      <w:r>
        <w:rPr>
          <w:rFonts w:hint="eastAsia" w:ascii="宋体" w:hAnsi="宋体" w:eastAsia="宋体"/>
          <w:szCs w:val="21"/>
        </w:rPr>
        <w:t>毛远明：《汉魏六朝碑刻校注》，</w:t>
      </w:r>
      <w:r>
        <w:rPr>
          <w:rFonts w:ascii="宋体" w:hAnsi="宋体" w:eastAsia="宋体"/>
          <w:szCs w:val="21"/>
        </w:rPr>
        <w:t>线装书局，</w:t>
      </w:r>
      <w:r>
        <w:rPr>
          <w:rFonts w:hint="eastAsia" w:ascii="宋体" w:hAnsi="宋体" w:eastAsia="宋体"/>
          <w:szCs w:val="21"/>
        </w:rPr>
        <w:t>2008年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szCs w:val="21"/>
        </w:rPr>
      </w:pPr>
      <w:r>
        <w:rPr>
          <w:rFonts w:hint="eastAsia" w:ascii="宋体" w:hAnsi="宋体" w:eastAsia="宋体"/>
          <w:szCs w:val="21"/>
        </w:rPr>
        <w:t>罗新、叶炜：《新出魏晋南北朝墓志疏证》，</w:t>
      </w:r>
      <w:r>
        <w:rPr>
          <w:rFonts w:ascii="宋体" w:hAnsi="宋体" w:eastAsia="宋体"/>
          <w:szCs w:val="21"/>
        </w:rPr>
        <w:t>中华书局，</w:t>
      </w:r>
      <w:r>
        <w:rPr>
          <w:rFonts w:hint="eastAsia" w:ascii="宋体" w:hAnsi="宋体" w:eastAsia="宋体"/>
          <w:szCs w:val="21"/>
        </w:rPr>
        <w:t>2016年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周绍良</w:t>
      </w:r>
      <w:r>
        <w:rPr>
          <w:rFonts w:ascii="宋体" w:hAnsi="宋体" w:eastAsia="宋体"/>
          <w:szCs w:val="21"/>
        </w:rPr>
        <w:t>、赵超：</w:t>
      </w:r>
      <w:r>
        <w:rPr>
          <w:rFonts w:hint="eastAsia" w:ascii="宋体" w:hAnsi="宋体" w:eastAsia="宋体"/>
          <w:szCs w:val="21"/>
        </w:rPr>
        <w:t>《唐代墓志汇编》、《续集》，</w:t>
      </w:r>
      <w:r>
        <w:rPr>
          <w:rFonts w:ascii="宋体" w:hAnsi="宋体" w:eastAsia="宋体"/>
          <w:szCs w:val="21"/>
        </w:rPr>
        <w:t>上海古籍出版社，</w:t>
      </w:r>
      <w:r>
        <w:rPr>
          <w:rFonts w:hint="eastAsia" w:ascii="宋体" w:hAnsi="宋体" w:eastAsia="宋体"/>
          <w:szCs w:val="21"/>
        </w:rPr>
        <w:t>1992年</w:t>
      </w:r>
      <w:r>
        <w:rPr>
          <w:rFonts w:ascii="宋体" w:hAnsi="宋体" w:eastAsia="宋体"/>
          <w:szCs w:val="21"/>
        </w:rPr>
        <w:t>、2001</w:t>
      </w:r>
      <w:r>
        <w:rPr>
          <w:rFonts w:hint="eastAsia" w:ascii="宋体" w:hAnsi="宋体" w:eastAsia="宋体"/>
          <w:szCs w:val="21"/>
        </w:rPr>
        <w:t>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szCs w:val="21"/>
        </w:rPr>
      </w:pPr>
      <w:r>
        <w:rPr>
          <w:rFonts w:hint="eastAsia" w:ascii="宋体" w:hAnsi="宋体" w:eastAsia="宋体"/>
          <w:szCs w:val="21"/>
        </w:rPr>
        <w:t>施蛰存：《金石丛话》，中华书局，2013年</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ascii="宋体" w:hAnsi="宋体" w:eastAsia="宋体"/>
          <w:szCs w:val="21"/>
        </w:rPr>
      </w:pPr>
      <w:r>
        <w:rPr>
          <w:rFonts w:hint="eastAsia" w:ascii="宋体" w:hAnsi="宋体" w:eastAsia="宋体"/>
          <w:szCs w:val="21"/>
        </w:rPr>
        <w:t>赵超：《中国古代石刻概论》，中华书局，2009年</w:t>
      </w:r>
    </w:p>
    <w:p>
      <w:pPr>
        <w:keepNext w:val="0"/>
        <w:keepLines w:val="0"/>
        <w:pageBreakBefore w:val="0"/>
        <w:widowControl w:val="0"/>
        <w:kinsoku/>
        <w:wordWrap/>
        <w:overflowPunct/>
        <w:topLinePunct w:val="0"/>
        <w:autoSpaceDE/>
        <w:autoSpaceDN/>
        <w:bidi w:val="0"/>
        <w:spacing w:after="79" w:afterLines="25"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79" w:afterLines="25" w:line="240" w:lineRule="auto"/>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哲学与宗教 | 周嘉昕、张建军</w:t>
      </w: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恩格斯的故事/The Story of Engels</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课程名称：恩格斯的故事</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The Story of Engels</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授课教师：哲学系</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周嘉昕教授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学分：2</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总课时：24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班级人数：20-25</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授课时间：周四9-11节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授课周次：9-16</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教学目标：</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希望通过课程教学和讨论，选课同学能够更为全面深入地把握恩格斯的生平和著作、马克思恩格斯的思想关系、恩格斯在马克思主义形成发展传播过程中的地位和作用。在此基础上，期待同学们可以对21世纪中国马克思主义哲学的发展形成更为系统科学的理解。</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课程简介：</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rPr>
        <w:t>2020年是恩格斯诞辰200周年，《恩格斯的故事》将以恩格斯的生平、著作和思想阐释为主要内容，以讲述小故事的形式引出历史背景和思想理论的介绍。课程面向全校各个专业的本科同学，共分八个专题：（1）穿夫洛克大衣的共产主义者；（2）普鲁士的炮兵与哲学博士；（3）“不务正业”的欧门-恩格斯公司襄理；（4）摄政咖啡馆·1844年8月28日；（5）“第二小提琴手” ；（6）巴登-普法尔茨的枪声；（7）缝纫机与《资本论》；（8）瑞琴特公园路122号。</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教学大纲：</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第一讲：穿夫洛克大衣的共产主义者</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rPr>
      </w:pPr>
      <w:r>
        <w:rPr>
          <w:rFonts w:hint="eastAsia" w:ascii="宋体" w:hAnsi="宋体" w:eastAsia="宋体" w:cs="宋体"/>
        </w:rPr>
        <w:tab/>
      </w:r>
      <w:r>
        <w:rPr>
          <w:rFonts w:hint="eastAsia" w:ascii="宋体" w:hAnsi="宋体" w:eastAsia="宋体" w:cs="宋体"/>
        </w:rPr>
        <w:t>该讲的主题为恩格斯生平事业简介，标题取自英国历史学家亨特2009年出版的恩格斯传记。该讲内容有：（1）恩格斯的生平和著作简介；（2）恩格斯在马克思主义形成发展过程中的作用；（3）马克思恩格斯关系问题回顾。</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第二讲：普鲁士的炮兵与哲学博士</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青年恩格斯的思想发展，标题取自恩格斯自己通信中的说法。该讲内容有：（1）19世纪上半叶德国社会发展状况；（2）恩格斯的家庭环境和少年经历；（3）恩格斯接受“青年德意志”和“青年黑格尔派”的思想历程；（4）恩格斯在柏林时期的理论研究和实践。</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第三讲：“不务正业”的欧门-恩格斯公司襄理</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恩格斯自1842年11月至1844年8月在英国的生活经历和理论转变，即恩格斯转变为唯物主义者和社会主义者的经过。该讲内容有：（1）19世纪40年代英法社会主义思潮；（2）工业革命的社会政治经济效应；（3）恩格斯在利益和原则的思考中转向唯物主义；（4）恩格斯对社会主义运动的观察及其理论转变。</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第四讲：摄政咖啡馆·1844年8月28日</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马克思与恩格斯第二次会面及其后二人的理论合作，标题即会面的地点和时间。该讲内容有：（1）马克思早期思想发展回顾；（2）马克思恩格斯对人本主义立场的克服；（3）《神圣家族》与《英国工人阶级状况》。</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第五讲：“第二小提琴手”</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恩格斯在历史唯物主义创立过程中的作用，标题取自恩格斯晚年通信中的自述。该讲内容有：（1）《德意志意识形态》的写作、文本和思想；（2）马克思恩格斯对历史唯物主义的宣传和介绍；（3）马克思恩格斯同各种社会主义思潮的斗争；（4）马克思恩格斯在历史唯物主义创立中的思想关系探讨。</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第六讲：巴登-普法尔茨的枪声</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恩格斯在1848年革命中的政治实践，标题取自恩格斯在德国西南部参加武装起义的经历。该讲内容有：（1）1848年革命的经过；（2）《共产党宣言》的写作和发表；（3）恩格斯在1848年革命中的实践经历。</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第七讲：缝纫机与《资本论》</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恩格斯在19世纪50年代和60年代的生活经历，及其对于马克思创作《资本论》的支持和帮助，主题取自当时的社会经济现实。（1）恩格斯在曼彻斯特的生活和19世纪中叶社会生产力的发展；（2）恩格斯在生活和理论上对马克思写作《资本论》的支持和帮助；（3）恩格斯自己的理论研究和探索；（4）恩格斯对《资本论》遗稿的整理、发表和出版。</w:t>
      </w:r>
    </w:p>
    <w:p>
      <w:pPr>
        <w:keepNext w:val="0"/>
        <w:keepLines w:val="0"/>
        <w:pageBreakBefore w:val="0"/>
        <w:widowControl w:val="0"/>
        <w:kinsoku/>
        <w:wordWrap/>
        <w:overflowPunct/>
        <w:topLinePunct w:val="0"/>
        <w:autoSpaceDE/>
        <w:autoSpaceDN/>
        <w:bidi w:val="0"/>
        <w:adjustRightInd/>
        <w:snapToGrid/>
        <w:spacing w:after="79" w:afterLines="25"/>
        <w:ind w:left="420" w:leftChars="200"/>
        <w:textAlignment w:val="auto"/>
        <w:rPr>
          <w:rFonts w:hint="eastAsia" w:ascii="宋体" w:hAnsi="宋体" w:eastAsia="宋体" w:cs="宋体"/>
          <w:b/>
          <w:bCs/>
        </w:rPr>
      </w:pPr>
      <w:r>
        <w:rPr>
          <w:rFonts w:hint="eastAsia" w:ascii="宋体" w:hAnsi="宋体" w:eastAsia="宋体" w:cs="宋体"/>
          <w:b/>
          <w:bCs/>
        </w:rPr>
        <w:t>第八讲：瑞琴特公园路122号</w:t>
      </w:r>
    </w:p>
    <w:p>
      <w:pPr>
        <w:keepNext w:val="0"/>
        <w:keepLines w:val="0"/>
        <w:pageBreakBefore w:val="0"/>
        <w:widowControl w:val="0"/>
        <w:kinsoku/>
        <w:wordWrap/>
        <w:overflowPunct/>
        <w:topLinePunct w:val="0"/>
        <w:autoSpaceDE/>
        <w:autoSpaceDN/>
        <w:bidi w:val="0"/>
        <w:adjustRightInd/>
        <w:snapToGrid/>
        <w:spacing w:after="79" w:afterLines="25"/>
        <w:ind w:left="420" w:leftChars="200" w:firstLine="420"/>
        <w:textAlignment w:val="auto"/>
        <w:rPr>
          <w:rFonts w:hint="eastAsia" w:ascii="宋体" w:hAnsi="宋体" w:eastAsia="宋体" w:cs="宋体"/>
        </w:rPr>
      </w:pPr>
      <w:r>
        <w:rPr>
          <w:rFonts w:hint="eastAsia" w:ascii="宋体" w:hAnsi="宋体" w:eastAsia="宋体" w:cs="宋体"/>
        </w:rPr>
        <w:t>该讲的主题为恩格斯晚年对马克思主义的总结、宣传和发展，标题取自恩格斯晚年在伦敦的寓所地址。该讲内容有：（1）恩格斯晚年对马克思主义的捍卫和发展；（2）恩格斯晚年对马克思主义的宣传和社会主义运动的领导；（3）恩格斯晚年面对资本主义新发展和社会主义运动新情况进行的回应；（4）讨论如何正确理解恩格斯在马克思主义形成发展传播中的地位和作用。</w:t>
      </w:r>
    </w:p>
    <w:p>
      <w:pPr>
        <w:keepNext w:val="0"/>
        <w:keepLines w:val="0"/>
        <w:pageBreakBefore w:val="0"/>
        <w:widowControl w:val="0"/>
        <w:numPr>
          <w:ilvl w:val="0"/>
          <w:numId w:val="2"/>
        </w:numPr>
        <w:kinsoku/>
        <w:wordWrap/>
        <w:overflowPunct/>
        <w:topLinePunct w:val="0"/>
        <w:autoSpaceDE/>
        <w:autoSpaceDN/>
        <w:bidi w:val="0"/>
        <w:adjustRightInd/>
        <w:snapToGrid/>
        <w:spacing w:after="79" w:afterLines="25"/>
        <w:ind w:left="0" w:leftChars="0" w:firstLine="0" w:firstLineChars="0"/>
        <w:textAlignment w:val="auto"/>
        <w:rPr>
          <w:rFonts w:hint="eastAsia" w:ascii="宋体" w:hAnsi="宋体" w:eastAsia="宋体" w:cs="宋体"/>
          <w:b/>
          <w:bCs/>
        </w:rPr>
      </w:pPr>
      <w:r>
        <w:rPr>
          <w:rFonts w:hint="eastAsia" w:ascii="宋体" w:hAnsi="宋体" w:eastAsia="宋体" w:cs="宋体"/>
          <w:b/>
          <w:bCs/>
        </w:rPr>
        <w:t>考核方式：</w:t>
      </w:r>
    </w:p>
    <w:p>
      <w:pPr>
        <w:keepNext w:val="0"/>
        <w:keepLines w:val="0"/>
        <w:pageBreakBefore w:val="0"/>
        <w:widowControl w:val="0"/>
        <w:kinsoku/>
        <w:wordWrap/>
        <w:overflowPunct/>
        <w:topLinePunct w:val="0"/>
        <w:autoSpaceDE/>
        <w:autoSpaceDN/>
        <w:bidi w:val="0"/>
        <w:adjustRightInd/>
        <w:snapToGrid/>
        <w:spacing w:after="79" w:afterLines="25"/>
        <w:ind w:firstLine="420"/>
        <w:textAlignment w:val="auto"/>
        <w:rPr>
          <w:rFonts w:hint="eastAsia" w:ascii="宋体" w:hAnsi="宋体" w:eastAsia="宋体" w:cs="宋体"/>
        </w:rPr>
      </w:pPr>
      <w:r>
        <w:rPr>
          <w:rFonts w:hint="eastAsia" w:ascii="宋体" w:hAnsi="宋体" w:eastAsia="宋体" w:cs="宋体"/>
        </w:rPr>
        <w:t>与选课同学讨论商定，期待形式创新的考核方式。</w:t>
      </w:r>
    </w:p>
    <w:p>
      <w:pPr>
        <w:keepNext w:val="0"/>
        <w:keepLines w:val="0"/>
        <w:pageBreakBefore w:val="0"/>
        <w:widowControl w:val="0"/>
        <w:kinsoku/>
        <w:wordWrap/>
        <w:overflowPunct/>
        <w:topLinePunct w:val="0"/>
        <w:autoSpaceDE/>
        <w:autoSpaceDN/>
        <w:bidi w:val="0"/>
        <w:adjustRightInd/>
        <w:snapToGrid/>
        <w:spacing w:after="79" w:afterLines="25"/>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after="79" w:afterLines="25" w:line="240" w:lineRule="auto"/>
        <w:ind w:left="0" w:leftChars="0" w:firstLine="0" w:firstLineChars="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逻辑悖论：人类理性之谜/Topics on Paradoxes and Rationality</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课程名称：逻辑悖论：人类理性之谜</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w:t>
      </w:r>
      <w:r>
        <w:rPr>
          <w:rFonts w:hint="default" w:ascii="宋体" w:hAnsi="宋体" w:eastAsia="宋体" w:cs="宋体"/>
          <w:b w:val="0"/>
          <w:bCs w:val="0"/>
          <w:sz w:val="21"/>
          <w:szCs w:val="21"/>
          <w:lang w:eastAsia="zh-CN"/>
        </w:rPr>
        <w:t xml:space="preserve"> </w:t>
      </w:r>
      <w:r>
        <w:rPr>
          <w:rFonts w:hint="eastAsia" w:ascii="宋体" w:hAnsi="宋体" w:eastAsia="宋体" w:cs="宋体"/>
          <w:b w:val="0"/>
          <w:bCs w:val="0"/>
          <w:sz w:val="21"/>
          <w:szCs w:val="21"/>
          <w:lang w:val="en-US" w:eastAsia="zh-CN"/>
        </w:rPr>
        <w:t>Topics on Paradoxes and Rationality</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授课教师：哲学系张建军教授</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学分：3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总课时：36</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周课时：3</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班级人数：15以内</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授课时间：周二9-11节</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firstLine="420" w:firstLineChars="200"/>
        <w:jc w:val="both"/>
        <w:textAlignment w:val="auto"/>
        <w:rPr>
          <w:rFonts w:hint="eastAsia" w:ascii="宋体" w:hAnsi="宋体" w:eastAsia="宋体" w:cs="宋体"/>
          <w:b w:val="0"/>
          <w:bCs w:val="0"/>
          <w:sz w:val="21"/>
          <w:szCs w:val="21"/>
          <w:lang w:val="en-US" w:eastAsia="zh-CN"/>
        </w:rPr>
      </w:pPr>
      <w:bookmarkStart w:id="0" w:name="_GoBack"/>
      <w:bookmarkEnd w:id="0"/>
      <w:r>
        <w:rPr>
          <w:rFonts w:hint="eastAsia" w:ascii="宋体" w:hAnsi="宋体" w:eastAsia="宋体" w:cs="宋体"/>
          <w:b w:val="0"/>
          <w:bCs w:val="0"/>
          <w:sz w:val="21"/>
          <w:szCs w:val="21"/>
          <w:lang w:val="en-US" w:eastAsia="zh-CN"/>
        </w:rPr>
        <w:t>授课周次：3-14</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color w:val="000000"/>
          <w:szCs w:val="21"/>
          <w:shd w:val="clear" w:color="auto" w:fill="FAFAFA"/>
        </w:rPr>
      </w:pPr>
      <w:r>
        <w:rPr>
          <w:rFonts w:hint="eastAsia" w:ascii="宋体" w:hAnsi="宋体" w:eastAsia="宋体" w:cs="宋体"/>
          <w:b/>
          <w:bCs/>
          <w:color w:val="000000"/>
          <w:szCs w:val="21"/>
          <w:shd w:val="clear" w:color="auto" w:fill="FAFAFA"/>
          <w:lang w:val="en-US" w:eastAsia="zh-CN"/>
        </w:rPr>
        <w:t>教学目标：</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b/>
          <w:bCs/>
          <w:color w:val="000000"/>
          <w:szCs w:val="21"/>
          <w:shd w:val="clear" w:color="auto" w:fill="FAFAFA"/>
        </w:rPr>
      </w:pPr>
      <w:r>
        <w:rPr>
          <w:rFonts w:hint="eastAsia" w:ascii="宋体" w:hAnsi="宋体" w:eastAsia="宋体" w:cs="宋体"/>
        </w:rPr>
        <w:t>本课程旨在使学生了解逻辑悖论研究的来龙去脉，把握与研讨一些经典悖论与新型悖论的构成及其解决方案，通过对悖论的发现、分析与解决历程的讨论，提高发现问题、分析问题与解决问题的科学研究与批判性思维能力。</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color w:val="000000"/>
          <w:szCs w:val="21"/>
          <w:shd w:val="clear" w:color="auto" w:fill="FAFAFA"/>
        </w:rPr>
      </w:pPr>
      <w:r>
        <w:rPr>
          <w:rFonts w:hint="eastAsia" w:ascii="宋体" w:hAnsi="宋体" w:eastAsia="宋体" w:cs="宋体"/>
          <w:b/>
          <w:bCs/>
        </w:rPr>
        <w:t>课程</w:t>
      </w:r>
      <w:r>
        <w:rPr>
          <w:rFonts w:hint="eastAsia" w:ascii="宋体" w:hAnsi="宋体" w:eastAsia="宋体" w:cs="宋体"/>
          <w:b/>
          <w:bCs/>
          <w:lang w:val="en-US" w:eastAsia="zh-CN"/>
        </w:rPr>
        <w:t>简介</w:t>
      </w:r>
      <w:r>
        <w:rPr>
          <w:rFonts w:hint="eastAsia" w:ascii="宋体" w:hAnsi="宋体" w:eastAsia="宋体" w:cs="宋体"/>
          <w:b/>
          <w:bCs/>
          <w:lang w:eastAsia="zh-CN"/>
        </w:rPr>
        <w:t>：</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逻辑悖论是人类理性的千古之谜：从明显合理的前提，经明显合理的推理，却推出明显荒谬的结论。自20世纪初罗素悖论发现以来，逻辑悖论从哲学思辨转化为逻辑与科学方法论的世纪难题，并逐步演化为一个跨学科的边缘性、交叉性研究领域，尽管一些经典悖论尚未得到解决，但悖论研究所产生的哥德尔不完备性定理等“副产品”对于当代逻辑、哲学与科学技术的发展产生了重大影响；一系列新型逻辑悖论的产生也彰显出其多层面研究价值。各个领域的逻辑悖论的产生，其所提出的是事关该领域基本观念与基本原理的根本性问题，内蕴一般科学问题所难以企及的巨大能量，构成科学思维创新的有力杠杆。</w:t>
      </w:r>
    </w:p>
    <w:p>
      <w:pPr>
        <w:pStyle w:val="5"/>
        <w:keepNext w:val="0"/>
        <w:keepLines w:val="0"/>
        <w:pageBreakBefore w:val="0"/>
        <w:widowControl w:val="0"/>
        <w:numPr>
          <w:ilvl w:val="0"/>
          <w:numId w:val="7"/>
        </w:numPr>
        <w:kinsoku/>
        <w:wordWrap/>
        <w:overflowPunct/>
        <w:topLinePunct w:val="0"/>
        <w:autoSpaceDE/>
        <w:autoSpaceDN/>
        <w:bidi w:val="0"/>
        <w:adjustRightInd/>
        <w:snapToGrid/>
        <w:spacing w:after="79" w:afterLines="25" w:line="240" w:lineRule="auto"/>
        <w:ind w:left="0" w:leftChars="0" w:firstLine="0" w:firstLineChars="0"/>
        <w:textAlignment w:val="auto"/>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教学大纲：</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本课程以线上+线下形式展开教学与研讨。课堂教学采用讲授、读书报告与讨论班形式，设置12周，每周3学时。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第1周：认识逻辑悖论、悖论的类型；</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第2周：RAH解悖标准与悖论研究的不同层面；</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第3-4周：经典语义悖论研究；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第5-6周：经典集合论悖论研究；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第7-8周：认知悖论研究；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第9-10周：合理行动与公共选择悖论研究；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第11周：哲学二律背反研究；</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第12周：课程总结。</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（可据教学对象兴趣与需要而调整）</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ind w:left="0" w:leftChars="0" w:firstLine="0" w:firstLineChars="0"/>
        <w:textAlignment w:val="auto"/>
        <w:rPr>
          <w:rFonts w:hint="eastAsia" w:ascii="宋体" w:hAnsi="宋体" w:eastAsia="宋体" w:cs="宋体"/>
          <w:b/>
          <w:bCs/>
        </w:rPr>
      </w:pPr>
      <w:r>
        <w:rPr>
          <w:rFonts w:hint="eastAsia" w:ascii="宋体" w:hAnsi="宋体" w:eastAsia="宋体" w:cs="宋体"/>
          <w:b/>
          <w:bCs/>
        </w:rPr>
        <w:t>准入资质：</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Chars="0" w:firstLine="420" w:firstLineChars="200"/>
        <w:textAlignment w:val="auto"/>
        <w:rPr>
          <w:rFonts w:hint="eastAsia" w:ascii="宋体" w:hAnsi="宋体" w:eastAsia="宋体" w:cs="宋体"/>
          <w:b w:val="0"/>
          <w:bCs w:val="0"/>
        </w:rPr>
      </w:pPr>
      <w:r>
        <w:rPr>
          <w:rFonts w:hint="eastAsia" w:ascii="宋体" w:hAnsi="宋体" w:eastAsia="宋体" w:cs="宋体"/>
          <w:b w:val="0"/>
          <w:bCs w:val="0"/>
        </w:rPr>
        <w:t>曾修过至少一门逻辑基础课或通识课，如“逻辑学导论”、“逻辑与科学思维方法”、“现代逻辑”“数理逻辑”“离散数学”等。</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ind w:left="0" w:leftChars="0" w:firstLine="0" w:firstLineChars="0"/>
        <w:textAlignment w:val="auto"/>
        <w:rPr>
          <w:rFonts w:hint="eastAsia" w:ascii="宋体" w:hAnsi="宋体" w:eastAsia="宋体" w:cs="宋体"/>
          <w:b/>
          <w:bCs/>
        </w:rPr>
      </w:pPr>
      <w:r>
        <w:rPr>
          <w:rFonts w:hint="eastAsia" w:ascii="宋体" w:hAnsi="宋体" w:eastAsia="宋体" w:cs="宋体"/>
          <w:b/>
          <w:bCs/>
        </w:rPr>
        <w:t>成绩评定：</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Chars="0" w:firstLine="420" w:firstLineChars="200"/>
        <w:textAlignment w:val="auto"/>
        <w:rPr>
          <w:rFonts w:hint="eastAsia" w:ascii="宋体" w:hAnsi="宋体" w:eastAsia="宋体" w:cs="宋体"/>
          <w:b w:val="0"/>
          <w:bCs w:val="0"/>
        </w:rPr>
      </w:pPr>
      <w:r>
        <w:rPr>
          <w:rFonts w:hint="eastAsia" w:ascii="宋体" w:hAnsi="宋体" w:eastAsia="宋体" w:cs="宋体"/>
          <w:b w:val="0"/>
          <w:bCs w:val="0"/>
        </w:rPr>
        <w:t>平时表现、读书报告与课程论文综合评定。</w:t>
      </w:r>
    </w:p>
    <w:p>
      <w:pPr>
        <w:keepNext w:val="0"/>
        <w:keepLines w:val="0"/>
        <w:pageBreakBefore w:val="0"/>
        <w:widowControl w:val="0"/>
        <w:numPr>
          <w:ilvl w:val="0"/>
          <w:numId w:val="7"/>
        </w:numPr>
        <w:kinsoku/>
        <w:wordWrap/>
        <w:overflowPunct/>
        <w:topLinePunct w:val="0"/>
        <w:autoSpaceDE/>
        <w:autoSpaceDN/>
        <w:bidi w:val="0"/>
        <w:adjustRightInd/>
        <w:snapToGrid/>
        <w:spacing w:after="79" w:afterLines="25"/>
        <w:ind w:left="0" w:leftChars="0" w:firstLine="0" w:firstLineChars="0"/>
        <w:textAlignment w:val="auto"/>
        <w:rPr>
          <w:rFonts w:hint="eastAsia" w:ascii="宋体" w:hAnsi="宋体" w:eastAsia="宋体" w:cs="宋体"/>
          <w:b/>
          <w:bCs/>
        </w:rPr>
      </w:pPr>
      <w:r>
        <w:rPr>
          <w:rFonts w:hint="eastAsia" w:ascii="宋体" w:hAnsi="宋体" w:eastAsia="宋体" w:cs="宋体"/>
          <w:b/>
          <w:bCs/>
          <w:lang w:val="en-US" w:eastAsia="zh-CN"/>
        </w:rPr>
        <w:t>授课书目：</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0"/>
        <w:textAlignment w:val="auto"/>
        <w:rPr>
          <w:rFonts w:hint="eastAsia" w:ascii="宋体" w:hAnsi="宋体" w:eastAsia="宋体" w:cs="宋体"/>
        </w:rPr>
      </w:pPr>
      <w:r>
        <w:rPr>
          <w:rFonts w:hint="eastAsia" w:ascii="宋体" w:hAnsi="宋体" w:eastAsia="宋体" w:cs="宋体"/>
        </w:rPr>
        <w:t>教材：《逻辑悖论研究引论（修订本）》，张建军著，人民出版社，2014。</w:t>
      </w:r>
    </w:p>
    <w:p>
      <w:pPr>
        <w:keepNext w:val="0"/>
        <w:keepLines w:val="0"/>
        <w:pageBreakBefore w:val="0"/>
        <w:widowControl w:val="0"/>
        <w:kinsoku/>
        <w:wordWrap/>
        <w:overflowPunct/>
        <w:topLinePunct w:val="0"/>
        <w:autoSpaceDE/>
        <w:autoSpaceDN/>
        <w:bidi w:val="0"/>
        <w:adjustRightInd/>
        <w:snapToGrid/>
        <w:spacing w:after="79" w:afterLines="25"/>
        <w:ind w:firstLine="420" w:firstLineChars="200"/>
        <w:textAlignment w:val="auto"/>
        <w:rPr>
          <w:rFonts w:hint="eastAsia" w:ascii="宋体" w:hAnsi="宋体" w:eastAsia="宋体" w:cs="宋体"/>
        </w:rPr>
      </w:pPr>
      <w:r>
        <w:rPr>
          <w:rFonts w:hint="eastAsia" w:ascii="宋体" w:hAnsi="宋体" w:eastAsia="宋体" w:cs="宋体"/>
        </w:rPr>
        <w:t>参考书：</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1.《悖论：人类理性之谜》，张建军著，中国社会科学出版社，2019。</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2.《思维魔方：让哲学家与数学家纠结的悖论》，陈波著，北京大学出版社，2014。</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3. 《推理的迷宫》，威廉·庞德斯通著，北京理工大学出版社，2005。</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4.  Sainsbury, R. M. Paradoxes. 3rd edition, Cambridge University Press, 2009.</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 xml:space="preserve">5.  Koons, R. C. Paradoxes of Belief and Strategic Rationality. Cambridge University Press, 1992. </w:t>
      </w: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ind w:left="420" w:leftChars="200" w:firstLine="420" w:firstLineChars="200"/>
        <w:textAlignment w:val="auto"/>
        <w:rPr>
          <w:rFonts w:hint="eastAsia" w:ascii="宋体" w:hAnsi="宋体" w:eastAsia="宋体" w:cs="宋体"/>
          <w:b w:val="0"/>
          <w:bCs w:val="0"/>
        </w:rPr>
      </w:pPr>
      <w:r>
        <w:rPr>
          <w:rFonts w:hint="eastAsia" w:ascii="宋体" w:hAnsi="宋体" w:eastAsia="宋体" w:cs="宋体"/>
          <w:b w:val="0"/>
          <w:bCs w:val="0"/>
        </w:rPr>
        <w:t xml:space="preserve">6.  Rescher, N. Paradoxes: Their Roots, Range, and Resolution. Open Court, 2001.  </w:t>
      </w:r>
    </w:p>
    <w:p>
      <w:pPr>
        <w:keepNext w:val="0"/>
        <w:keepLines w:val="0"/>
        <w:pageBreakBefore w:val="0"/>
        <w:widowControl w:val="0"/>
        <w:kinsoku/>
        <w:wordWrap/>
        <w:overflowPunct/>
        <w:topLinePunct w:val="0"/>
        <w:autoSpaceDE/>
        <w:autoSpaceDN/>
        <w:bidi w:val="0"/>
        <w:adjustRightInd/>
        <w:snapToGrid/>
        <w:spacing w:after="79" w:afterLines="25" w:line="240" w:lineRule="auto"/>
        <w:ind w:firstLine="420" w:firstLineChars="200"/>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after="79" w:afterLines="25" w:line="240" w:lineRule="auto"/>
        <w:ind w:leftChars="0"/>
        <w:jc w:val="both"/>
        <w:textAlignment w:val="auto"/>
        <w:rPr>
          <w:rFonts w:hint="eastAsia" w:ascii="宋体" w:hAnsi="宋体" w:eastAsia="宋体" w:cs="宋体"/>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仿宋">
    <w:altName w:val="汉仪仿宋KW"/>
    <w:panose1 w:val="02010609060101010101"/>
    <w:charset w:val="86"/>
    <w:family w:val="auto"/>
    <w:pitch w:val="default"/>
    <w:sig w:usb0="00000000" w:usb1="00000000" w:usb2="00000016" w:usb3="00000000" w:csb0="00040001" w:csb1="00000000"/>
  </w:font>
  <w:font w:name="Tahoma">
    <w:panose1 w:val="020B0804030504040204"/>
    <w:charset w:val="00"/>
    <w:family w:val="swiss"/>
    <w:pitch w:val="default"/>
    <w:sig w:usb0="E1002AFF" w:usb1="C000605B" w:usb2="00000029" w:usb3="00000000" w:csb0="200101FF" w:csb1="2028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KW"/>
    <w:panose1 w:val="020B0503020204020204"/>
    <w:charset w:val="86"/>
    <w:family w:val="swiss"/>
    <w:pitch w:val="default"/>
    <w:sig w:usb0="00000000" w:usb1="00000000"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EFFDF"/>
    <w:multiLevelType w:val="singleLevel"/>
    <w:tmpl w:val="97DEFFDF"/>
    <w:lvl w:ilvl="0" w:tentative="0">
      <w:start w:val="1"/>
      <w:numFmt w:val="decimal"/>
      <w:suff w:val="nothing"/>
      <w:lvlText w:val="%1、"/>
      <w:lvlJc w:val="left"/>
      <w:pPr>
        <w:ind w:left="360" w:firstLine="0"/>
      </w:pPr>
    </w:lvl>
  </w:abstractNum>
  <w:abstractNum w:abstractNumId="1">
    <w:nsid w:val="B0F5F403"/>
    <w:multiLevelType w:val="singleLevel"/>
    <w:tmpl w:val="B0F5F403"/>
    <w:lvl w:ilvl="0" w:tentative="0">
      <w:start w:val="1"/>
      <w:numFmt w:val="decimal"/>
      <w:lvlText w:val="%1."/>
      <w:lvlJc w:val="left"/>
      <w:pPr>
        <w:ind w:left="425" w:hanging="425"/>
      </w:pPr>
      <w:rPr>
        <w:rFonts w:hint="default"/>
      </w:rPr>
    </w:lvl>
  </w:abstractNum>
  <w:abstractNum w:abstractNumId="2">
    <w:nsid w:val="D370A80C"/>
    <w:multiLevelType w:val="singleLevel"/>
    <w:tmpl w:val="D370A80C"/>
    <w:lvl w:ilvl="0" w:tentative="0">
      <w:start w:val="1"/>
      <w:numFmt w:val="chineseCounting"/>
      <w:suff w:val="nothing"/>
      <w:lvlText w:val="%1、"/>
      <w:lvlJc w:val="left"/>
      <w:pPr>
        <w:ind w:left="0" w:firstLine="420"/>
      </w:pPr>
      <w:rPr>
        <w:rFonts w:hint="eastAsia"/>
      </w:rPr>
    </w:lvl>
  </w:abstractNum>
  <w:abstractNum w:abstractNumId="3">
    <w:nsid w:val="D9C32729"/>
    <w:multiLevelType w:val="singleLevel"/>
    <w:tmpl w:val="D9C32729"/>
    <w:lvl w:ilvl="0" w:tentative="0">
      <w:start w:val="1"/>
      <w:numFmt w:val="chineseCounting"/>
      <w:suff w:val="nothing"/>
      <w:lvlText w:val="（%1）"/>
      <w:lvlJc w:val="left"/>
      <w:pPr>
        <w:ind w:left="0" w:firstLine="420"/>
      </w:pPr>
      <w:rPr>
        <w:rFonts w:hint="eastAsia"/>
      </w:rPr>
    </w:lvl>
  </w:abstractNum>
  <w:abstractNum w:abstractNumId="4">
    <w:nsid w:val="F0557094"/>
    <w:multiLevelType w:val="singleLevel"/>
    <w:tmpl w:val="F0557094"/>
    <w:lvl w:ilvl="0" w:tentative="0">
      <w:start w:val="4"/>
      <w:numFmt w:val="chineseCounting"/>
      <w:suff w:val="nothing"/>
      <w:lvlText w:val="%1、"/>
      <w:lvlJc w:val="left"/>
      <w:rPr>
        <w:rFonts w:hint="eastAsia"/>
      </w:rPr>
    </w:lvl>
  </w:abstractNum>
  <w:abstractNum w:abstractNumId="5">
    <w:nsid w:val="1BB3490F"/>
    <w:multiLevelType w:val="multilevel"/>
    <w:tmpl w:val="1BB3490F"/>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28E789D"/>
    <w:multiLevelType w:val="singleLevel"/>
    <w:tmpl w:val="328E789D"/>
    <w:lvl w:ilvl="0" w:tentative="0">
      <w:start w:val="1"/>
      <w:numFmt w:val="decimal"/>
      <w:suff w:val="nothing"/>
      <w:lvlText w:val="（%1）"/>
      <w:lvlJc w:val="left"/>
      <w:pPr>
        <w:ind w:left="720" w:firstLine="0"/>
      </w:pPr>
    </w:lvl>
  </w:abstractNum>
  <w:abstractNum w:abstractNumId="7">
    <w:nsid w:val="383BE2F0"/>
    <w:multiLevelType w:val="singleLevel"/>
    <w:tmpl w:val="383BE2F0"/>
    <w:lvl w:ilvl="0" w:tentative="0">
      <w:start w:val="1"/>
      <w:numFmt w:val="chineseCounting"/>
      <w:suff w:val="nothing"/>
      <w:lvlText w:val="（%1）"/>
      <w:lvlJc w:val="left"/>
      <w:pPr>
        <w:ind w:left="0" w:firstLine="420"/>
      </w:pPr>
      <w:rPr>
        <w:rFonts w:hint="eastAsia"/>
      </w:rPr>
    </w:lvl>
  </w:abstractNum>
  <w:abstractNum w:abstractNumId="8">
    <w:nsid w:val="4DD8269A"/>
    <w:multiLevelType w:val="multilevel"/>
    <w:tmpl w:val="4DD8269A"/>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E9470B0"/>
    <w:multiLevelType w:val="singleLevel"/>
    <w:tmpl w:val="4E9470B0"/>
    <w:lvl w:ilvl="0" w:tentative="0">
      <w:start w:val="1"/>
      <w:numFmt w:val="decimal"/>
      <w:lvlText w:val="%1."/>
      <w:lvlJc w:val="left"/>
      <w:pPr>
        <w:ind w:left="425" w:hanging="425"/>
      </w:pPr>
      <w:rPr>
        <w:rFonts w:hint="default"/>
      </w:rPr>
    </w:lvl>
  </w:abstractNum>
  <w:abstractNum w:abstractNumId="10">
    <w:nsid w:val="5714FD56"/>
    <w:multiLevelType w:val="singleLevel"/>
    <w:tmpl w:val="5714FD56"/>
    <w:lvl w:ilvl="0" w:tentative="0">
      <w:start w:val="1"/>
      <w:numFmt w:val="decimal"/>
      <w:lvlText w:val="%1."/>
      <w:lvlJc w:val="left"/>
      <w:pPr>
        <w:ind w:left="425" w:hanging="425"/>
      </w:pPr>
      <w:rPr>
        <w:rFonts w:hint="default"/>
      </w:rPr>
    </w:lvl>
  </w:abstractNum>
  <w:abstractNum w:abstractNumId="11">
    <w:nsid w:val="67FE15A1"/>
    <w:multiLevelType w:val="singleLevel"/>
    <w:tmpl w:val="67FE15A1"/>
    <w:lvl w:ilvl="0" w:tentative="0">
      <w:start w:val="1"/>
      <w:numFmt w:val="chineseCounting"/>
      <w:suff w:val="nothing"/>
      <w:lvlText w:val="（%1）"/>
      <w:lvlJc w:val="left"/>
      <w:pPr>
        <w:ind w:left="0" w:firstLine="420"/>
      </w:pPr>
      <w:rPr>
        <w:rFonts w:hint="eastAsia"/>
      </w:rPr>
    </w:lvl>
  </w:abstractNum>
  <w:abstractNum w:abstractNumId="12">
    <w:nsid w:val="7335EB6E"/>
    <w:multiLevelType w:val="singleLevel"/>
    <w:tmpl w:val="7335EB6E"/>
    <w:lvl w:ilvl="0" w:tentative="0">
      <w:start w:val="1"/>
      <w:numFmt w:val="decimal"/>
      <w:lvlText w:val="%1."/>
      <w:lvlJc w:val="left"/>
      <w:pPr>
        <w:tabs>
          <w:tab w:val="left" w:pos="312"/>
        </w:tabs>
      </w:pPr>
    </w:lvl>
  </w:abstractNum>
  <w:abstractNum w:abstractNumId="13">
    <w:nsid w:val="7ABBD245"/>
    <w:multiLevelType w:val="singleLevel"/>
    <w:tmpl w:val="7ABBD245"/>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12"/>
  </w:num>
  <w:num w:numId="4">
    <w:abstractNumId w:val="4"/>
  </w:num>
  <w:num w:numId="5">
    <w:abstractNumId w:val="0"/>
  </w:num>
  <w:num w:numId="6">
    <w:abstractNumId w:val="6"/>
  </w:num>
  <w:num w:numId="7">
    <w:abstractNumId w:val="11"/>
  </w:num>
  <w:num w:numId="8">
    <w:abstractNumId w:val="8"/>
  </w:num>
  <w:num w:numId="9">
    <w:abstractNumId w:val="9"/>
  </w:num>
  <w:num w:numId="10">
    <w:abstractNumId w:val="13"/>
  </w:num>
  <w:num w:numId="11">
    <w:abstractNumId w:val="1"/>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92F28"/>
    <w:rsid w:val="00453A20"/>
    <w:rsid w:val="2E292F28"/>
    <w:rsid w:val="3A4363C6"/>
    <w:rsid w:val="450114EB"/>
    <w:rsid w:val="4A857562"/>
    <w:rsid w:val="4B8903A6"/>
    <w:rsid w:val="9B5B406C"/>
    <w:rsid w:val="DDFD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2020-02-17T05:03:00Z</dcterms:created>
  <dc:creator>FEW</dc:creator>
  <cp:lastModifiedBy>linxin</cp:lastModifiedBy>
  <dcterms:modified xsi:type="dcterms:W3CDTF">2020-02-18T16:27:08Z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