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19" w:rsidRPr="0016175F" w:rsidRDefault="00F96E19" w:rsidP="00F96E19">
      <w:pPr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附件一：</w:t>
      </w:r>
    </w:p>
    <w:p w:rsidR="00F96E19" w:rsidRPr="0016175F" w:rsidRDefault="00F96E19" w:rsidP="00F96E19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bookmarkStart w:id="0" w:name="_GoBack"/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艺术与文化创意（第二专业）</w:t>
      </w:r>
      <w:r w:rsidRPr="0016175F"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  <w:t>培养方</w:t>
      </w: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案</w:t>
      </w:r>
    </w:p>
    <w:bookmarkEnd w:id="0"/>
    <w:p w:rsidR="00F96E19" w:rsidRPr="0016175F" w:rsidRDefault="00F96E19" w:rsidP="00F96E19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一、本专业面向南京大学所有全日制本科二年</w:t>
      </w:r>
      <w:r w:rsidRPr="0016175F">
        <w:rPr>
          <w:rFonts w:ascii="仿宋" w:eastAsia="仿宋" w:hAnsi="仿宋" w:cs="宋体" w:hint="eastAsia"/>
          <w:color w:val="000000" w:themeColor="text1"/>
          <w:sz w:val="30"/>
          <w:szCs w:val="30"/>
          <w:lang w:eastAsia="zh-CN"/>
        </w:rPr>
        <w:t>级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、三年级学生，需经过每年六月的专业选拔方可进入本专业学习；</w:t>
      </w:r>
    </w:p>
    <w:p w:rsidR="00F96E19" w:rsidRPr="0016175F" w:rsidRDefault="00F96E19" w:rsidP="00F96E19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二、本专业学</w:t>
      </w: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t>习时间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为2年（3学期课堂授课，1学期结业论文写作）；</w:t>
      </w:r>
    </w:p>
    <w:p w:rsidR="00F96E19" w:rsidRPr="0016175F" w:rsidRDefault="00F96E19" w:rsidP="00F96E19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三、本专业采取“课堂授课+专业实践+国际交流”培养模式，包括学科平台、专业核心课程，专业实践与</w:t>
      </w: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t>结业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论文，以及一次以艺术与文化创意为主题的跨境研修活动（一般为期两周，包括教学、考察、参观、以及研修成果完成和展示）；</w:t>
      </w:r>
    </w:p>
    <w:p w:rsidR="00F96E19" w:rsidRPr="0016175F" w:rsidRDefault="00F96E19" w:rsidP="00F96E19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四、本专业采取学分制：学生修完本专业规定的全部课程（学科平台、专业核心课程）</w:t>
      </w:r>
      <w:r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共36学分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，成绩合格，可申请南京大学第二专业证书。未能修完本专业规定的全部课程，但已取得该专业学科平台、专业核心课程30 个学分以上（含30），并且与主修专业（含多个第二专业中的其它专业）课程差异达50%以上，成绩合格者，可申请南京大学辅修专业结业证书。</w:t>
      </w:r>
    </w:p>
    <w:p w:rsidR="00F96E19" w:rsidRPr="0016175F" w:rsidRDefault="00F96E19" w:rsidP="00F96E19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</w:p>
    <w:p w:rsidR="003549C3" w:rsidRPr="00F96E19" w:rsidRDefault="003549C3">
      <w:pPr>
        <w:rPr>
          <w:rFonts w:ascii="仿宋" w:eastAsia="仿宋" w:hAnsi="仿宋" w:hint="eastAsia"/>
          <w:color w:val="000000" w:themeColor="text1"/>
          <w:sz w:val="28"/>
          <w:szCs w:val="28"/>
          <w:lang w:eastAsia="zh-CN"/>
        </w:rPr>
      </w:pPr>
    </w:p>
    <w:sectPr w:rsidR="003549C3" w:rsidRPr="00F9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5D" w:rsidRDefault="00E8435D" w:rsidP="00F96E19">
      <w:r>
        <w:separator/>
      </w:r>
    </w:p>
  </w:endnote>
  <w:endnote w:type="continuationSeparator" w:id="0">
    <w:p w:rsidR="00E8435D" w:rsidRDefault="00E8435D" w:rsidP="00F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5D" w:rsidRDefault="00E8435D" w:rsidP="00F96E19">
      <w:r>
        <w:separator/>
      </w:r>
    </w:p>
  </w:footnote>
  <w:footnote w:type="continuationSeparator" w:id="0">
    <w:p w:rsidR="00E8435D" w:rsidRDefault="00E8435D" w:rsidP="00F9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10"/>
    <w:rsid w:val="003549C3"/>
    <w:rsid w:val="00CA6810"/>
    <w:rsid w:val="00E8435D"/>
    <w:rsid w:val="00F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72EBF6-C147-4669-9C95-AF9D81E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19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E1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96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E1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96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jwsjk</dc:creator>
  <cp:keywords/>
  <dc:description/>
  <cp:lastModifiedBy>jwsjk</cp:lastModifiedBy>
  <cp:revision>2</cp:revision>
  <dcterms:created xsi:type="dcterms:W3CDTF">2019-05-21T08:10:00Z</dcterms:created>
  <dcterms:modified xsi:type="dcterms:W3CDTF">2019-05-21T08:10:00Z</dcterms:modified>
</cp:coreProperties>
</file>