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adjustRightInd w:val="0"/>
        <w:snapToGrid w:val="0"/>
        <w:spacing w:before="0" w:after="0" w:line="240" w:lineRule="auto"/>
        <w:jc w:val="center"/>
        <w:rPr>
          <w:rFonts w:ascii="黑体" w:hAnsi="黑体"/>
        </w:rPr>
      </w:pPr>
      <w:bookmarkStart w:id="0" w:name="_Toc332641197"/>
      <w:bookmarkStart w:id="1" w:name="_Toc334372526"/>
      <w:bookmarkStart w:id="2" w:name="_Toc351298184"/>
      <w:r>
        <w:rPr>
          <w:rFonts w:ascii="黑体" w:hAnsi="黑体"/>
        </w:rPr>
        <w:t>南京大学</w:t>
      </w:r>
      <w:r>
        <w:rPr>
          <w:rFonts w:hint="eastAsia" w:ascii="黑体" w:hAnsi="黑体"/>
        </w:rPr>
        <w:t>创新</w:t>
      </w:r>
      <w:r>
        <w:rPr>
          <w:rFonts w:ascii="黑体" w:hAnsi="黑体"/>
        </w:rPr>
        <w:t>创业课程建设</w:t>
      </w:r>
      <w:bookmarkEnd w:id="0"/>
      <w:bookmarkEnd w:id="1"/>
      <w:bookmarkEnd w:id="2"/>
      <w:r>
        <w:rPr>
          <w:rFonts w:hint="eastAsia" w:ascii="黑体" w:hAnsi="黑体"/>
        </w:rPr>
        <w:t>要求</w:t>
      </w:r>
    </w:p>
    <w:p>
      <w:pPr>
        <w:adjustRightInd w:val="0"/>
        <w:snapToGrid w:val="0"/>
        <w:spacing w:line="360" w:lineRule="exact"/>
        <w:jc w:val="center"/>
        <w:rPr>
          <w:rFonts w:hint="eastAsia"/>
        </w:rPr>
      </w:pPr>
      <w:r>
        <w:rPr>
          <w:rFonts w:hint="eastAsia"/>
        </w:rPr>
        <w:t>（2015</w:t>
      </w:r>
      <w:r>
        <w:t>-2017</w:t>
      </w:r>
      <w:r>
        <w:rPr>
          <w:rFonts w:hint="eastAsia"/>
        </w:rPr>
        <w:t>）</w:t>
      </w:r>
    </w:p>
    <w:p>
      <w:pPr>
        <w:adjustRightInd w:val="0"/>
        <w:snapToGrid w:val="0"/>
        <w:spacing w:line="360" w:lineRule="exact"/>
        <w:jc w:val="center"/>
        <w:rPr>
          <w:rFonts w:hint="eastAsia"/>
        </w:rPr>
      </w:pPr>
    </w:p>
    <w:p>
      <w:pPr>
        <w:adjustRightInd w:val="0"/>
        <w:snapToGrid w:val="0"/>
        <w:spacing w:line="360" w:lineRule="exact"/>
        <w:ind w:firstLine="480" w:firstLineChars="200"/>
        <w:jc w:val="left"/>
        <w:rPr>
          <w:rFonts w:ascii="仿宋_GB2312" w:eastAsia="仿宋_GB2312"/>
          <w:sz w:val="24"/>
        </w:rPr>
      </w:pPr>
      <w:r>
        <w:rPr>
          <w:rFonts w:hint="eastAsia" w:ascii="仿宋_GB2312" w:eastAsia="仿宋_GB2312"/>
          <w:sz w:val="24"/>
        </w:rPr>
        <w:t>深化高校创新创业教育改革，是推进高等教育综合改革的内在要求，是适应经济发展新常态的迫切需要。南京大学自2009年</w:t>
      </w:r>
      <w:r>
        <w:rPr>
          <w:rFonts w:ascii="仿宋_GB2312" w:eastAsia="仿宋_GB2312"/>
          <w:sz w:val="24"/>
        </w:rPr>
        <w:t>开始实施“三三制”人才培养方案，</w:t>
      </w:r>
      <w:r>
        <w:rPr>
          <w:rFonts w:hint="eastAsia" w:ascii="仿宋_GB2312" w:eastAsia="仿宋_GB2312"/>
          <w:sz w:val="24"/>
        </w:rPr>
        <w:t>践行通识教育与个性化培养相融通的理念，将创新创业教育融入整个“三三制”人才培养体系，</w:t>
      </w:r>
      <w:r>
        <w:rPr>
          <w:rFonts w:ascii="仿宋_GB2312" w:eastAsia="仿宋_GB2312"/>
          <w:sz w:val="24"/>
        </w:rPr>
        <w:t>构建</w:t>
      </w:r>
      <w:r>
        <w:rPr>
          <w:rFonts w:hint="eastAsia" w:ascii="仿宋_GB2312" w:eastAsia="仿宋_GB2312"/>
          <w:sz w:val="24"/>
        </w:rPr>
        <w:t>与多元</w:t>
      </w:r>
      <w:r>
        <w:rPr>
          <w:rFonts w:ascii="仿宋_GB2312" w:eastAsia="仿宋_GB2312"/>
          <w:sz w:val="24"/>
        </w:rPr>
        <w:t>培养阶段</w:t>
      </w:r>
      <w:r>
        <w:rPr>
          <w:rFonts w:hint="eastAsia" w:ascii="仿宋_GB2312" w:eastAsia="仿宋_GB2312"/>
          <w:sz w:val="24"/>
        </w:rPr>
        <w:t>相</w:t>
      </w:r>
      <w:r>
        <w:rPr>
          <w:rFonts w:ascii="仿宋_GB2312" w:eastAsia="仿宋_GB2312"/>
          <w:sz w:val="24"/>
        </w:rPr>
        <w:t>衔接的</w:t>
      </w:r>
      <w:r>
        <w:rPr>
          <w:rFonts w:hint="eastAsia" w:ascii="仿宋_GB2312" w:eastAsia="仿宋_GB2312"/>
          <w:sz w:val="24"/>
        </w:rPr>
        <w:t>创新</w:t>
      </w:r>
      <w:r>
        <w:rPr>
          <w:rFonts w:ascii="仿宋_GB2312" w:eastAsia="仿宋_GB2312"/>
          <w:sz w:val="24"/>
        </w:rPr>
        <w:t>创业课程体系</w:t>
      </w:r>
      <w:r>
        <w:rPr>
          <w:rFonts w:hint="eastAsia" w:ascii="仿宋_GB2312" w:eastAsia="仿宋_GB2312"/>
          <w:sz w:val="24"/>
        </w:rPr>
        <w:t>，为学生打造内容丰富、教学手段灵活、师资构成多元的创新创业课程</w:t>
      </w:r>
      <w:r>
        <w:rPr>
          <w:rFonts w:ascii="仿宋_GB2312" w:eastAsia="仿宋_GB2312"/>
          <w:sz w:val="24"/>
        </w:rPr>
        <w:t>。</w:t>
      </w:r>
    </w:p>
    <w:p>
      <w:pPr>
        <w:adjustRightInd w:val="0"/>
        <w:snapToGrid w:val="0"/>
        <w:spacing w:line="360" w:lineRule="exact"/>
        <w:ind w:firstLine="360" w:firstLineChars="200"/>
        <w:jc w:val="left"/>
        <w:rPr>
          <w:rFonts w:hint="eastAsia" w:ascii="仿宋_GB2312" w:eastAsia="仿宋_GB2312"/>
          <w:sz w:val="18"/>
          <w:szCs w:val="18"/>
        </w:rPr>
      </w:pPr>
    </w:p>
    <w:p>
      <w:pPr>
        <w:adjustRightInd w:val="0"/>
        <w:snapToGrid w:val="0"/>
        <w:spacing w:line="360" w:lineRule="exact"/>
        <w:rPr>
          <w:rFonts w:ascii="仿宋" w:hAnsi="仿宋" w:eastAsia="仿宋"/>
          <w:b/>
          <w:color w:val="000000"/>
          <w:sz w:val="24"/>
        </w:rPr>
      </w:pPr>
      <w:r>
        <w:rPr>
          <w:rFonts w:ascii="仿宋" w:hAnsi="仿宋" w:eastAsia="仿宋"/>
          <w:b/>
          <w:sz w:val="24"/>
        </w:rPr>
        <w:t>一、课程</w:t>
      </w:r>
      <w:r>
        <w:rPr>
          <w:rFonts w:ascii="仿宋" w:hAnsi="仿宋" w:eastAsia="仿宋"/>
          <w:b/>
          <w:color w:val="000000"/>
          <w:sz w:val="24"/>
        </w:rPr>
        <w:t>目标</w:t>
      </w:r>
    </w:p>
    <w:p>
      <w:pPr>
        <w:adjustRightInd w:val="0"/>
        <w:snapToGrid w:val="0"/>
        <w:spacing w:line="360" w:lineRule="exact"/>
        <w:ind w:firstLine="480" w:firstLineChars="200"/>
        <w:jc w:val="left"/>
        <w:rPr>
          <w:rFonts w:hint="eastAsia" w:ascii="仿宋_GB2312" w:eastAsia="仿宋_GB2312"/>
          <w:sz w:val="24"/>
        </w:rPr>
      </w:pPr>
      <w:r>
        <w:rPr>
          <w:rFonts w:hint="eastAsia" w:ascii="仿宋_GB2312" w:eastAsia="仿宋_GB2312"/>
          <w:sz w:val="24"/>
        </w:rPr>
        <w:t>建设以知识为基础、能力为导向、素质为核心的系列课程，激发学生的创业意识和激情，培养学生的创新创业精神，掌握创业的基础知识和理论，了解创业的基本流程和方法，提高创业能力和素质，使学生不仅</w:t>
      </w:r>
      <w:r>
        <w:rPr>
          <w:rFonts w:ascii="仿宋_GB2312" w:eastAsia="仿宋_GB2312"/>
          <w:sz w:val="24"/>
        </w:rPr>
        <w:t>能在未来的岗位</w:t>
      </w:r>
      <w:r>
        <w:rPr>
          <w:rFonts w:hint="eastAsia" w:ascii="仿宋_GB2312" w:eastAsia="仿宋_GB2312"/>
          <w:sz w:val="24"/>
        </w:rPr>
        <w:t>上</w:t>
      </w:r>
      <w:r>
        <w:rPr>
          <w:rFonts w:ascii="仿宋_GB2312" w:eastAsia="仿宋_GB2312"/>
          <w:sz w:val="24"/>
        </w:rPr>
        <w:t>立业、开拓事业</w:t>
      </w:r>
      <w:r>
        <w:rPr>
          <w:rFonts w:hint="eastAsia" w:ascii="仿宋_GB2312" w:eastAsia="仿宋_GB2312"/>
          <w:sz w:val="24"/>
        </w:rPr>
        <w:t>，更</w:t>
      </w:r>
      <w:r>
        <w:rPr>
          <w:rFonts w:ascii="仿宋_GB2312" w:eastAsia="仿宋_GB2312"/>
          <w:sz w:val="24"/>
        </w:rPr>
        <w:t>能创办新企业</w:t>
      </w:r>
      <w:r>
        <w:rPr>
          <w:rFonts w:hint="eastAsia" w:ascii="仿宋_GB2312" w:eastAsia="仿宋_GB2312"/>
          <w:sz w:val="24"/>
        </w:rPr>
        <w:t>，成为未来成功的企业家。</w:t>
      </w:r>
    </w:p>
    <w:p>
      <w:pPr>
        <w:adjustRightInd w:val="0"/>
        <w:snapToGrid w:val="0"/>
        <w:spacing w:line="360" w:lineRule="exact"/>
        <w:rPr>
          <w:rFonts w:ascii="仿宋" w:hAnsi="仿宋" w:eastAsia="仿宋"/>
          <w:b/>
          <w:color w:val="000000"/>
          <w:sz w:val="24"/>
        </w:rPr>
      </w:pPr>
      <w:r>
        <w:rPr>
          <w:rFonts w:hint="eastAsia" w:ascii="仿宋" w:hAnsi="仿宋" w:eastAsia="仿宋"/>
          <w:b/>
          <w:color w:val="000000"/>
          <w:sz w:val="24"/>
        </w:rPr>
        <w:t>二、</w:t>
      </w:r>
      <w:r>
        <w:rPr>
          <w:rFonts w:ascii="仿宋" w:hAnsi="仿宋" w:eastAsia="仿宋"/>
          <w:b/>
          <w:color w:val="000000"/>
          <w:sz w:val="24"/>
        </w:rPr>
        <w:t>课程</w:t>
      </w:r>
      <w:r>
        <w:rPr>
          <w:rFonts w:hint="eastAsia" w:ascii="仿宋" w:hAnsi="仿宋" w:eastAsia="仿宋"/>
          <w:b/>
          <w:color w:val="000000"/>
          <w:sz w:val="24"/>
        </w:rPr>
        <w:t>内容</w:t>
      </w:r>
    </w:p>
    <w:p>
      <w:pPr>
        <w:adjustRightInd w:val="0"/>
        <w:snapToGrid w:val="0"/>
        <w:spacing w:line="360" w:lineRule="exact"/>
        <w:ind w:firstLine="480" w:firstLineChars="200"/>
        <w:jc w:val="left"/>
        <w:rPr>
          <w:rFonts w:ascii="仿宋_GB2312" w:eastAsia="仿宋_GB2312"/>
          <w:sz w:val="24"/>
        </w:rPr>
      </w:pPr>
      <w:r>
        <w:rPr>
          <w:rFonts w:hint="eastAsia" w:ascii="仿宋_GB2312" w:eastAsia="仿宋_GB2312"/>
          <w:sz w:val="24"/>
        </w:rPr>
        <w:t>课程内容分为创新创业平台课程和行业课程，以及嵌入式专业课程。</w:t>
      </w:r>
    </w:p>
    <w:p>
      <w:pPr>
        <w:adjustRightInd w:val="0"/>
        <w:snapToGrid w:val="0"/>
        <w:spacing w:line="360" w:lineRule="exact"/>
        <w:ind w:firstLine="480" w:firstLineChars="200"/>
        <w:jc w:val="left"/>
        <w:rPr>
          <w:rFonts w:hint="eastAsia" w:ascii="仿宋_GB2312" w:eastAsia="仿宋_GB2312"/>
          <w:sz w:val="24"/>
        </w:rPr>
      </w:pPr>
      <w:r>
        <w:rPr>
          <w:rFonts w:hint="eastAsia" w:ascii="仿宋_GB2312" w:eastAsia="仿宋_GB2312"/>
          <w:sz w:val="24"/>
        </w:rPr>
        <w:t>1．平台课程，内容涵盖企业家精神、组织与管理、人力资源管理、金融与财务、市场营销等五个方面，</w:t>
      </w:r>
      <w:r>
        <w:rPr>
          <w:rFonts w:ascii="仿宋_GB2312" w:eastAsia="仿宋_GB2312"/>
          <w:sz w:val="24"/>
        </w:rPr>
        <w:t>满足</w:t>
      </w:r>
      <w:r>
        <w:rPr>
          <w:rFonts w:hint="eastAsia" w:ascii="仿宋_GB2312" w:eastAsia="仿宋_GB2312"/>
          <w:sz w:val="24"/>
        </w:rPr>
        <w:t>有</w:t>
      </w:r>
      <w:r>
        <w:rPr>
          <w:rFonts w:ascii="仿宋_GB2312" w:eastAsia="仿宋_GB2312"/>
          <w:sz w:val="24"/>
        </w:rPr>
        <w:t>创业意愿</w:t>
      </w:r>
      <w:r>
        <w:rPr>
          <w:rFonts w:hint="eastAsia" w:ascii="仿宋_GB2312" w:eastAsia="仿宋_GB2312"/>
          <w:sz w:val="24"/>
        </w:rPr>
        <w:t>学生的</w:t>
      </w:r>
      <w:r>
        <w:rPr>
          <w:rFonts w:ascii="仿宋_GB2312" w:eastAsia="仿宋_GB2312"/>
          <w:sz w:val="24"/>
        </w:rPr>
        <w:t>共性需求</w:t>
      </w:r>
      <w:r>
        <w:rPr>
          <w:rFonts w:hint="eastAsia" w:ascii="仿宋_GB2312" w:eastAsia="仿宋_GB2312"/>
          <w:sz w:val="24"/>
        </w:rPr>
        <w:t>。</w:t>
      </w:r>
    </w:p>
    <w:p>
      <w:pPr>
        <w:adjustRightInd w:val="0"/>
        <w:snapToGrid w:val="0"/>
        <w:spacing w:line="360" w:lineRule="exact"/>
        <w:ind w:firstLine="480" w:firstLineChars="200"/>
        <w:jc w:val="left"/>
        <w:rPr>
          <w:rFonts w:ascii="仿宋_GB2312" w:eastAsia="仿宋_GB2312"/>
          <w:sz w:val="24"/>
        </w:rPr>
      </w:pPr>
      <w:r>
        <w:rPr>
          <w:rFonts w:hint="eastAsia" w:ascii="仿宋_GB2312" w:eastAsia="仿宋_GB2312"/>
          <w:sz w:val="24"/>
        </w:rPr>
        <w:t>2．行业课程，内容针对特定行业或领域的创业，让学生对将来可能从事或者创业的行业有基本的认识，初步具备发展的能力。</w:t>
      </w:r>
    </w:p>
    <w:p>
      <w:pPr>
        <w:adjustRightInd w:val="0"/>
        <w:snapToGrid w:val="0"/>
        <w:spacing w:line="360" w:lineRule="exact"/>
        <w:ind w:firstLine="480" w:firstLineChars="200"/>
        <w:jc w:val="left"/>
        <w:rPr>
          <w:rFonts w:ascii="仿宋_GB2312" w:eastAsia="仿宋_GB2312"/>
          <w:sz w:val="24"/>
        </w:rPr>
      </w:pPr>
      <w:r>
        <w:rPr>
          <w:rFonts w:hint="eastAsia" w:ascii="仿宋_GB2312" w:eastAsia="仿宋_GB2312"/>
          <w:sz w:val="24"/>
        </w:rPr>
        <w:t>3．嵌入式专业课程，内容要求在专业课程中融入基于未来工作或者与该专业就业创业相关的学习内容。</w:t>
      </w:r>
      <w:r>
        <w:rPr>
          <w:rFonts w:hint="eastAsia" w:ascii="仿宋_GB2312" w:eastAsia="仿宋_GB2312"/>
          <w:b/>
          <w:bCs/>
          <w:sz w:val="24"/>
          <w:lang w:eastAsia="zh-CN"/>
        </w:rPr>
        <w:t>——此次不做申报，由院系负责建设</w:t>
      </w:r>
      <w:bookmarkStart w:id="5" w:name="_GoBack"/>
      <w:bookmarkEnd w:id="5"/>
    </w:p>
    <w:p>
      <w:pPr>
        <w:adjustRightInd w:val="0"/>
        <w:snapToGrid w:val="0"/>
        <w:spacing w:line="360" w:lineRule="exact"/>
        <w:rPr>
          <w:rFonts w:ascii="仿宋" w:hAnsi="仿宋" w:eastAsia="仿宋"/>
          <w:b/>
          <w:color w:val="000000"/>
          <w:sz w:val="24"/>
        </w:rPr>
      </w:pPr>
      <w:r>
        <w:rPr>
          <w:rFonts w:hint="eastAsia" w:ascii="仿宋" w:hAnsi="仿宋" w:eastAsia="仿宋"/>
          <w:b/>
          <w:color w:val="000000"/>
          <w:sz w:val="24"/>
        </w:rPr>
        <w:t>三</w:t>
      </w:r>
      <w:r>
        <w:rPr>
          <w:rFonts w:ascii="仿宋" w:hAnsi="仿宋" w:eastAsia="仿宋"/>
          <w:b/>
          <w:color w:val="000000"/>
          <w:sz w:val="24"/>
        </w:rPr>
        <w:t>、</w:t>
      </w:r>
      <w:r>
        <w:rPr>
          <w:rFonts w:hint="eastAsia" w:ascii="仿宋" w:hAnsi="仿宋" w:eastAsia="仿宋"/>
          <w:b/>
          <w:color w:val="000000"/>
          <w:sz w:val="24"/>
        </w:rPr>
        <w:t>学时</w:t>
      </w:r>
      <w:r>
        <w:rPr>
          <w:rFonts w:ascii="仿宋" w:hAnsi="仿宋" w:eastAsia="仿宋"/>
          <w:b/>
          <w:color w:val="000000"/>
          <w:sz w:val="24"/>
        </w:rPr>
        <w:t>学分</w:t>
      </w:r>
    </w:p>
    <w:p>
      <w:pPr>
        <w:adjustRightInd w:val="0"/>
        <w:snapToGrid w:val="0"/>
        <w:spacing w:line="360" w:lineRule="exact"/>
        <w:ind w:firstLine="480" w:firstLineChars="200"/>
        <w:jc w:val="left"/>
        <w:rPr>
          <w:rFonts w:hint="eastAsia"/>
          <w:szCs w:val="21"/>
        </w:rPr>
      </w:pPr>
      <w:r>
        <w:rPr>
          <w:rFonts w:hint="eastAsia" w:ascii="仿宋_GB2312" w:eastAsia="仿宋_GB2312"/>
          <w:sz w:val="24"/>
        </w:rPr>
        <w:t>创新</w:t>
      </w:r>
      <w:r>
        <w:rPr>
          <w:rFonts w:ascii="仿宋_GB2312" w:eastAsia="仿宋_GB2312"/>
          <w:sz w:val="24"/>
        </w:rPr>
        <w:t>创业课程不同于一般的课程，课程内容更新快，授课形式多样，原则上16个学时算1个学分。任课教师可根据教学量进行相应选择1个学分(16个学时)或2个学分(32个学时)。</w:t>
      </w:r>
      <w:r>
        <w:rPr>
          <w:rFonts w:hint="eastAsia" w:ascii="仿宋_GB2312" w:eastAsia="仿宋_GB2312"/>
          <w:sz w:val="24"/>
        </w:rPr>
        <w:t>特殊情况可以3节</w:t>
      </w:r>
      <w:r>
        <w:rPr>
          <w:rFonts w:ascii="仿宋_GB2312" w:eastAsia="仿宋_GB2312"/>
          <w:sz w:val="24"/>
        </w:rPr>
        <w:t>课</w:t>
      </w:r>
      <w:r>
        <w:rPr>
          <w:rFonts w:hint="eastAsia" w:ascii="仿宋_GB2312" w:eastAsia="仿宋_GB2312"/>
          <w:sz w:val="24"/>
        </w:rPr>
        <w:t>连上</w:t>
      </w:r>
      <w:r>
        <w:rPr>
          <w:rFonts w:ascii="仿宋_GB2312" w:eastAsia="仿宋_GB2312"/>
          <w:sz w:val="24"/>
        </w:rPr>
        <w:t>。</w:t>
      </w:r>
    </w:p>
    <w:p>
      <w:pPr>
        <w:adjustRightInd w:val="0"/>
        <w:snapToGrid w:val="0"/>
        <w:spacing w:line="360" w:lineRule="exact"/>
        <w:rPr>
          <w:rFonts w:ascii="仿宋" w:hAnsi="仿宋" w:eastAsia="仿宋"/>
          <w:b/>
          <w:color w:val="000000"/>
          <w:sz w:val="24"/>
        </w:rPr>
      </w:pPr>
      <w:r>
        <w:rPr>
          <w:rFonts w:hint="eastAsia" w:ascii="仿宋" w:hAnsi="仿宋" w:eastAsia="仿宋"/>
          <w:b/>
          <w:color w:val="000000"/>
          <w:sz w:val="24"/>
        </w:rPr>
        <w:t>四、</w:t>
      </w:r>
      <w:r>
        <w:rPr>
          <w:rFonts w:ascii="仿宋" w:hAnsi="仿宋" w:eastAsia="仿宋"/>
          <w:b/>
          <w:color w:val="000000"/>
          <w:sz w:val="24"/>
        </w:rPr>
        <w:t>任课教师</w:t>
      </w:r>
    </w:p>
    <w:p>
      <w:pPr>
        <w:adjustRightInd w:val="0"/>
        <w:snapToGrid w:val="0"/>
        <w:spacing w:line="360" w:lineRule="exact"/>
        <w:ind w:firstLine="480" w:firstLineChars="200"/>
        <w:jc w:val="left"/>
        <w:rPr>
          <w:rFonts w:ascii="仿宋_GB2312" w:eastAsia="仿宋_GB2312"/>
          <w:sz w:val="24"/>
        </w:rPr>
      </w:pPr>
      <w:r>
        <w:rPr>
          <w:rFonts w:ascii="仿宋_GB2312" w:eastAsia="仿宋_GB2312"/>
          <w:sz w:val="24"/>
        </w:rPr>
        <w:t>有</w:t>
      </w:r>
      <w:r>
        <w:rPr>
          <w:rFonts w:hint="eastAsia" w:ascii="仿宋_GB2312" w:eastAsia="仿宋_GB2312"/>
          <w:sz w:val="24"/>
        </w:rPr>
        <w:t>创新</w:t>
      </w:r>
      <w:r>
        <w:rPr>
          <w:rFonts w:ascii="仿宋_GB2312" w:eastAsia="仿宋_GB2312"/>
          <w:sz w:val="24"/>
        </w:rPr>
        <w:t>创业指导经验、从业经验和行业背景的</w:t>
      </w:r>
      <w:r>
        <w:rPr>
          <w:rFonts w:hint="eastAsia" w:ascii="仿宋_GB2312" w:eastAsia="仿宋_GB2312"/>
          <w:sz w:val="24"/>
        </w:rPr>
        <w:t>校内外</w:t>
      </w:r>
      <w:r>
        <w:rPr>
          <w:rFonts w:ascii="仿宋_GB2312" w:eastAsia="仿宋_GB2312"/>
          <w:sz w:val="24"/>
        </w:rPr>
        <w:t>的</w:t>
      </w:r>
      <w:r>
        <w:rPr>
          <w:rFonts w:hint="eastAsia" w:ascii="仿宋_GB2312" w:eastAsia="仿宋_GB2312"/>
          <w:sz w:val="24"/>
        </w:rPr>
        <w:t>教师、专家</w:t>
      </w:r>
      <w:r>
        <w:rPr>
          <w:rFonts w:ascii="仿宋_GB2312" w:eastAsia="仿宋_GB2312"/>
          <w:sz w:val="24"/>
        </w:rPr>
        <w:t>和技术人员</w:t>
      </w:r>
      <w:r>
        <w:rPr>
          <w:rFonts w:hint="eastAsia" w:ascii="仿宋_GB2312" w:eastAsia="仿宋_GB2312"/>
          <w:sz w:val="24"/>
        </w:rPr>
        <w:t>均</w:t>
      </w:r>
      <w:r>
        <w:rPr>
          <w:rFonts w:ascii="仿宋_GB2312" w:eastAsia="仿宋_GB2312"/>
          <w:sz w:val="24"/>
        </w:rPr>
        <w:t>可申请开设</w:t>
      </w:r>
      <w:r>
        <w:rPr>
          <w:rFonts w:hint="eastAsia" w:ascii="仿宋_GB2312" w:eastAsia="仿宋_GB2312"/>
          <w:sz w:val="24"/>
        </w:rPr>
        <w:t>创新</w:t>
      </w:r>
      <w:r>
        <w:rPr>
          <w:rFonts w:ascii="仿宋_GB2312" w:eastAsia="仿宋_GB2312"/>
          <w:sz w:val="24"/>
        </w:rPr>
        <w:t>创业类课程。</w:t>
      </w:r>
      <w:r>
        <w:rPr>
          <w:rFonts w:hint="eastAsia" w:ascii="仿宋_GB2312" w:eastAsia="仿宋_GB2312"/>
          <w:sz w:val="24"/>
          <w:lang w:eastAsia="zh-CN"/>
        </w:rPr>
        <w:t>任课教师可以由校内教师领衔，校内外教师联合组成；也可以由校外人士领衔，或由多名校外人士联合开课。</w:t>
      </w:r>
      <w:r>
        <w:rPr>
          <w:rFonts w:ascii="仿宋_GB2312" w:eastAsia="仿宋_GB2312"/>
          <w:sz w:val="24"/>
        </w:rPr>
        <w:t>外聘教师</w:t>
      </w:r>
      <w:r>
        <w:rPr>
          <w:rFonts w:hint="eastAsia" w:ascii="仿宋_GB2312" w:eastAsia="仿宋_GB2312"/>
          <w:sz w:val="24"/>
        </w:rPr>
        <w:t>需</w:t>
      </w:r>
      <w:r>
        <w:rPr>
          <w:rFonts w:ascii="仿宋_GB2312" w:eastAsia="仿宋_GB2312"/>
          <w:sz w:val="24"/>
        </w:rPr>
        <w:t>经过专家委员会认定，发放“南京大学就业创业类课程高级讲师聘书”。</w:t>
      </w:r>
    </w:p>
    <w:p>
      <w:pPr>
        <w:adjustRightInd w:val="0"/>
        <w:snapToGrid w:val="0"/>
        <w:spacing w:line="360" w:lineRule="exact"/>
        <w:rPr>
          <w:rFonts w:hint="eastAsia" w:ascii="仿宋" w:hAnsi="仿宋" w:eastAsia="仿宋"/>
          <w:b/>
          <w:color w:val="000000"/>
          <w:sz w:val="24"/>
        </w:rPr>
      </w:pPr>
      <w:r>
        <w:rPr>
          <w:rFonts w:hint="eastAsia" w:ascii="仿宋" w:hAnsi="仿宋" w:eastAsia="仿宋"/>
          <w:b/>
          <w:color w:val="000000"/>
          <w:sz w:val="24"/>
        </w:rPr>
        <w:t>五、教学</w:t>
      </w:r>
      <w:r>
        <w:rPr>
          <w:rFonts w:ascii="仿宋" w:hAnsi="仿宋" w:eastAsia="仿宋"/>
          <w:b/>
          <w:color w:val="000000"/>
          <w:sz w:val="24"/>
        </w:rPr>
        <w:t>资源</w:t>
      </w:r>
    </w:p>
    <w:p>
      <w:pPr>
        <w:adjustRightInd w:val="0"/>
        <w:snapToGrid w:val="0"/>
        <w:spacing w:line="360" w:lineRule="exact"/>
        <w:ind w:firstLine="480" w:firstLineChars="200"/>
        <w:jc w:val="left"/>
        <w:rPr>
          <w:rFonts w:ascii="仿宋_GB2312" w:eastAsia="仿宋_GB2312"/>
          <w:sz w:val="24"/>
        </w:rPr>
      </w:pPr>
      <w:r>
        <w:rPr>
          <w:rFonts w:hint="eastAsia" w:ascii="仿宋_GB2312" w:eastAsia="仿宋_GB2312"/>
          <w:sz w:val="24"/>
        </w:rPr>
        <w:t>任课教师需要提供与课程相关的</w:t>
      </w:r>
      <w:r>
        <w:rPr>
          <w:rFonts w:ascii="仿宋_GB2312" w:eastAsia="仿宋_GB2312"/>
          <w:sz w:val="24"/>
        </w:rPr>
        <w:t>创业案例、</w:t>
      </w:r>
      <w:r>
        <w:rPr>
          <w:rFonts w:hint="eastAsia" w:ascii="仿宋_GB2312" w:eastAsia="仿宋_GB2312"/>
          <w:sz w:val="24"/>
        </w:rPr>
        <w:t>图书资料</w:t>
      </w:r>
      <w:r>
        <w:rPr>
          <w:rFonts w:ascii="仿宋_GB2312" w:eastAsia="仿宋_GB2312"/>
          <w:sz w:val="24"/>
        </w:rPr>
        <w:t>目录</w:t>
      </w:r>
      <w:r>
        <w:rPr>
          <w:rFonts w:hint="eastAsia" w:ascii="仿宋_GB2312" w:eastAsia="仿宋_GB2312"/>
          <w:sz w:val="24"/>
        </w:rPr>
        <w:t>、</w:t>
      </w:r>
      <w:r>
        <w:rPr>
          <w:rFonts w:ascii="仿宋_GB2312" w:eastAsia="仿宋_GB2312"/>
          <w:sz w:val="24"/>
        </w:rPr>
        <w:t>视频资料等</w:t>
      </w:r>
      <w:r>
        <w:rPr>
          <w:rFonts w:hint="eastAsia" w:ascii="仿宋_GB2312" w:eastAsia="仿宋_GB2312"/>
          <w:sz w:val="24"/>
        </w:rPr>
        <w:t>，以便丰富</w:t>
      </w:r>
      <w:r>
        <w:rPr>
          <w:rFonts w:ascii="仿宋_GB2312" w:eastAsia="仿宋_GB2312"/>
          <w:sz w:val="24"/>
        </w:rPr>
        <w:t>课堂教学，也可以</w:t>
      </w:r>
      <w:r>
        <w:rPr>
          <w:rFonts w:hint="eastAsia" w:ascii="仿宋_GB2312" w:eastAsia="仿宋_GB2312"/>
          <w:sz w:val="24"/>
        </w:rPr>
        <w:t>在</w:t>
      </w:r>
      <w:r>
        <w:rPr>
          <w:rFonts w:ascii="仿宋_GB2312" w:eastAsia="仿宋_GB2312"/>
          <w:sz w:val="24"/>
        </w:rPr>
        <w:t>“南京大学创新创业教育网站”</w:t>
      </w:r>
      <w:r>
        <w:rPr>
          <w:rFonts w:hint="eastAsia" w:ascii="仿宋_GB2312" w:eastAsia="仿宋_GB2312"/>
          <w:sz w:val="24"/>
        </w:rPr>
        <w:t>建立创新创业教育资源库，</w:t>
      </w:r>
      <w:r>
        <w:rPr>
          <w:rFonts w:ascii="仿宋_GB2312" w:eastAsia="仿宋_GB2312"/>
          <w:sz w:val="24"/>
        </w:rPr>
        <w:t>开展教学活动。</w:t>
      </w:r>
    </w:p>
    <w:p>
      <w:pPr>
        <w:adjustRightInd w:val="0"/>
        <w:snapToGrid w:val="0"/>
        <w:spacing w:line="360" w:lineRule="exact"/>
        <w:ind w:firstLine="480" w:firstLineChars="200"/>
        <w:jc w:val="left"/>
        <w:rPr>
          <w:rFonts w:hint="eastAsia" w:ascii="仿宋_GB2312" w:eastAsia="仿宋_GB2312"/>
          <w:sz w:val="24"/>
        </w:rPr>
      </w:pPr>
    </w:p>
    <w:p>
      <w:pPr>
        <w:adjustRightInd w:val="0"/>
        <w:snapToGrid w:val="0"/>
        <w:spacing w:line="360" w:lineRule="exact"/>
        <w:jc w:val="left"/>
        <w:rPr>
          <w:rFonts w:hint="eastAsia" w:ascii="黑体" w:eastAsia="黑体"/>
          <w:sz w:val="44"/>
          <w:szCs w:val="44"/>
        </w:rPr>
      </w:pPr>
      <w:r>
        <w:rPr>
          <w:rFonts w:hint="eastAsia" w:ascii="仿宋_GB2312" w:eastAsia="仿宋_GB2312"/>
          <w:b/>
          <w:szCs w:val="21"/>
        </w:rPr>
        <w:t>备注</w:t>
      </w:r>
      <w:r>
        <w:rPr>
          <w:rFonts w:ascii="仿宋_GB2312" w:eastAsia="仿宋_GB2312"/>
          <w:b/>
          <w:szCs w:val="21"/>
        </w:rPr>
        <w:t>：</w:t>
      </w:r>
      <w:r>
        <w:rPr>
          <w:rFonts w:hint="eastAsia" w:ascii="仿宋_GB2312" w:eastAsia="仿宋_GB2312"/>
          <w:b/>
          <w:szCs w:val="21"/>
        </w:rPr>
        <w:t>具体</w:t>
      </w:r>
      <w:r>
        <w:rPr>
          <w:rFonts w:ascii="仿宋_GB2312" w:eastAsia="仿宋_GB2312"/>
          <w:b/>
          <w:szCs w:val="21"/>
        </w:rPr>
        <w:t>课程开展，教务处会有课程手册</w:t>
      </w:r>
      <w:r>
        <w:rPr>
          <w:rFonts w:hint="eastAsia" w:ascii="仿宋_GB2312" w:eastAsia="仿宋_GB2312"/>
          <w:b/>
          <w:szCs w:val="21"/>
        </w:rPr>
        <w:t>指导</w:t>
      </w:r>
      <w:r>
        <w:rPr>
          <w:rFonts w:ascii="仿宋_GB2312" w:eastAsia="仿宋_GB2312"/>
          <w:b/>
          <w:szCs w:val="21"/>
        </w:rPr>
        <w:t>教师</w:t>
      </w:r>
      <w:r>
        <w:rPr>
          <w:rFonts w:hint="eastAsia" w:ascii="仿宋_GB2312" w:eastAsia="仿宋_GB2312"/>
          <w:b/>
          <w:szCs w:val="21"/>
        </w:rPr>
        <w:t>，</w:t>
      </w:r>
      <w:r>
        <w:rPr>
          <w:rFonts w:ascii="仿宋_GB2312" w:eastAsia="仿宋_GB2312"/>
          <w:b/>
          <w:szCs w:val="21"/>
        </w:rPr>
        <w:t>并配备专人</w:t>
      </w:r>
      <w:r>
        <w:rPr>
          <w:rFonts w:hint="eastAsia" w:ascii="仿宋_GB2312" w:eastAsia="仿宋_GB2312"/>
          <w:b/>
          <w:szCs w:val="21"/>
        </w:rPr>
        <w:t>联络</w:t>
      </w:r>
      <w:r>
        <w:rPr>
          <w:rFonts w:ascii="仿宋_GB2312" w:eastAsia="仿宋_GB2312"/>
          <w:b/>
          <w:szCs w:val="21"/>
        </w:rPr>
        <w:t>。</w:t>
      </w:r>
    </w:p>
    <w:p>
      <w:pPr>
        <w:spacing w:line="460" w:lineRule="exact"/>
        <w:rPr>
          <w:rFonts w:ascii="宋体" w:hAnsi="宋体"/>
          <w:sz w:val="24"/>
        </w:rPr>
        <w:sectPr>
          <w:pgSz w:w="11906" w:h="16838"/>
          <w:pgMar w:top="1440" w:right="1797" w:bottom="1440" w:left="1797" w:header="851" w:footer="992" w:gutter="0"/>
          <w:cols w:space="425" w:num="1"/>
          <w:docGrid w:type="linesAndChars" w:linePitch="312" w:charSpace="0"/>
        </w:sectPr>
      </w:pPr>
    </w:p>
    <w:p>
      <w:pPr>
        <w:spacing w:line="460" w:lineRule="exact"/>
        <w:rPr>
          <w:rFonts w:hint="eastAsia" w:ascii="宋体" w:hAnsi="宋体"/>
          <w:sz w:val="24"/>
        </w:rPr>
      </w:pPr>
      <w:r>
        <w:rPr>
          <w:rFonts w:hint="eastAsia" w:ascii="宋体" w:hAnsi="宋体"/>
          <w:sz w:val="24"/>
        </w:rPr>
        <w:t>附表：课程清单</w:t>
      </w:r>
    </w:p>
    <w:tbl>
      <w:tblPr>
        <w:tblStyle w:val="5"/>
        <w:tblW w:w="142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351"/>
        <w:gridCol w:w="2308"/>
        <w:gridCol w:w="2350"/>
        <w:gridCol w:w="2350"/>
        <w:gridCol w:w="227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629" w:type="dxa"/>
            <w:gridSpan w:val="5"/>
            <w:vAlign w:val="center"/>
          </w:tcPr>
          <w:p>
            <w:pPr>
              <w:jc w:val="center"/>
              <w:rPr>
                <w:rFonts w:hint="eastAsia"/>
                <w:b/>
                <w:kern w:val="0"/>
                <w:sz w:val="28"/>
                <w:szCs w:val="28"/>
              </w:rPr>
            </w:pPr>
            <w:r>
              <w:rPr>
                <w:rFonts w:hint="eastAsia"/>
                <w:b/>
                <w:kern w:val="0"/>
                <w:sz w:val="28"/>
                <w:szCs w:val="28"/>
              </w:rPr>
              <w:t>创业平台课程</w:t>
            </w:r>
          </w:p>
        </w:tc>
        <w:tc>
          <w:tcPr>
            <w:tcW w:w="2571" w:type="dxa"/>
            <w:vMerge w:val="restart"/>
            <w:vAlign w:val="center"/>
          </w:tcPr>
          <w:p>
            <w:pPr>
              <w:jc w:val="center"/>
              <w:rPr>
                <w:b/>
                <w:kern w:val="0"/>
                <w:sz w:val="24"/>
              </w:rPr>
            </w:pPr>
            <w:r>
              <w:rPr>
                <w:b/>
                <w:kern w:val="0"/>
                <w:sz w:val="24"/>
              </w:rPr>
              <w:t>行业领域的创业课程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351" w:type="dxa"/>
            <w:vAlign w:val="center"/>
          </w:tcPr>
          <w:p>
            <w:pPr>
              <w:jc w:val="center"/>
              <w:rPr>
                <w:rFonts w:hint="eastAsia" w:hAnsi="宋体"/>
                <w:b/>
                <w:szCs w:val="21"/>
              </w:rPr>
            </w:pPr>
            <w:r>
              <w:rPr>
                <w:b/>
                <w:kern w:val="0"/>
                <w:szCs w:val="21"/>
              </w:rPr>
              <w:t>战略和企业家精神</w:t>
            </w:r>
          </w:p>
        </w:tc>
        <w:tc>
          <w:tcPr>
            <w:tcW w:w="2308" w:type="dxa"/>
            <w:vAlign w:val="center"/>
          </w:tcPr>
          <w:p>
            <w:pPr>
              <w:jc w:val="center"/>
              <w:rPr>
                <w:rFonts w:hint="eastAsia" w:hAnsi="宋体"/>
                <w:b/>
                <w:szCs w:val="21"/>
              </w:rPr>
            </w:pPr>
            <w:r>
              <w:rPr>
                <w:b/>
                <w:kern w:val="0"/>
                <w:szCs w:val="21"/>
              </w:rPr>
              <w:t>组织与管理</w:t>
            </w:r>
          </w:p>
        </w:tc>
        <w:tc>
          <w:tcPr>
            <w:tcW w:w="2350" w:type="dxa"/>
            <w:vAlign w:val="center"/>
          </w:tcPr>
          <w:p>
            <w:pPr>
              <w:jc w:val="center"/>
              <w:rPr>
                <w:rFonts w:hint="eastAsia" w:hAnsi="宋体"/>
                <w:b/>
                <w:szCs w:val="21"/>
              </w:rPr>
            </w:pPr>
            <w:r>
              <w:rPr>
                <w:b/>
                <w:kern w:val="0"/>
                <w:szCs w:val="21"/>
              </w:rPr>
              <w:t>人力资源管理</w:t>
            </w:r>
          </w:p>
        </w:tc>
        <w:tc>
          <w:tcPr>
            <w:tcW w:w="2350" w:type="dxa"/>
            <w:vAlign w:val="center"/>
          </w:tcPr>
          <w:p>
            <w:pPr>
              <w:jc w:val="center"/>
              <w:rPr>
                <w:rFonts w:hint="eastAsia" w:hAnsi="宋体"/>
                <w:b/>
                <w:szCs w:val="21"/>
              </w:rPr>
            </w:pPr>
            <w:r>
              <w:rPr>
                <w:b/>
                <w:kern w:val="0"/>
                <w:szCs w:val="21"/>
              </w:rPr>
              <w:t>金融与财务</w:t>
            </w:r>
          </w:p>
        </w:tc>
        <w:tc>
          <w:tcPr>
            <w:tcW w:w="2270" w:type="dxa"/>
            <w:vAlign w:val="center"/>
          </w:tcPr>
          <w:p>
            <w:pPr>
              <w:jc w:val="center"/>
              <w:rPr>
                <w:rFonts w:hint="eastAsia" w:hAnsi="宋体"/>
                <w:b/>
                <w:szCs w:val="21"/>
              </w:rPr>
            </w:pPr>
            <w:r>
              <w:rPr>
                <w:b/>
                <w:kern w:val="0"/>
                <w:szCs w:val="21"/>
              </w:rPr>
              <w:t>市场营销</w:t>
            </w:r>
          </w:p>
        </w:tc>
        <w:tc>
          <w:tcPr>
            <w:tcW w:w="2571" w:type="dxa"/>
            <w:vMerge w:val="continue"/>
            <w:vAlign w:val="center"/>
          </w:tcPr>
          <w:p>
            <w:pPr>
              <w:jc w:val="center"/>
              <w:rPr>
                <w:rFonts w:hint="eastAsia"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2351" w:type="dxa"/>
            <w:vAlign w:val="top"/>
          </w:tcPr>
          <w:p>
            <w:pPr>
              <w:widowControl/>
              <w:spacing w:line="360" w:lineRule="atLeast"/>
              <w:rPr>
                <w:kern w:val="0"/>
                <w:szCs w:val="21"/>
              </w:rPr>
            </w:pPr>
            <w:r>
              <w:rPr>
                <w:kern w:val="0"/>
                <w:szCs w:val="21"/>
              </w:rPr>
              <w:t>创业学与创新管理</w:t>
            </w:r>
          </w:p>
          <w:p>
            <w:pPr>
              <w:widowControl/>
              <w:spacing w:line="360" w:lineRule="atLeast"/>
              <w:rPr>
                <w:kern w:val="0"/>
                <w:szCs w:val="21"/>
              </w:rPr>
            </w:pPr>
            <w:r>
              <w:rPr>
                <w:kern w:val="0"/>
                <w:szCs w:val="21"/>
              </w:rPr>
              <w:t>企业战略管理</w:t>
            </w:r>
          </w:p>
          <w:p>
            <w:pPr>
              <w:widowControl/>
              <w:spacing w:line="360" w:lineRule="atLeast"/>
              <w:rPr>
                <w:kern w:val="0"/>
                <w:szCs w:val="21"/>
              </w:rPr>
            </w:pPr>
            <w:r>
              <w:rPr>
                <w:kern w:val="0"/>
                <w:szCs w:val="21"/>
              </w:rPr>
              <w:t>宏观经济与企业策略</w:t>
            </w:r>
          </w:p>
          <w:p>
            <w:pPr>
              <w:widowControl/>
              <w:spacing w:line="360" w:lineRule="atLeast"/>
              <w:rPr>
                <w:kern w:val="0"/>
                <w:szCs w:val="21"/>
              </w:rPr>
            </w:pPr>
            <w:r>
              <w:rPr>
                <w:kern w:val="0"/>
                <w:szCs w:val="21"/>
              </w:rPr>
              <w:t>产业经济</w:t>
            </w:r>
          </w:p>
          <w:p>
            <w:pPr>
              <w:widowControl/>
              <w:spacing w:line="360" w:lineRule="atLeast"/>
              <w:rPr>
                <w:kern w:val="0"/>
                <w:szCs w:val="21"/>
              </w:rPr>
            </w:pPr>
            <w:r>
              <w:rPr>
                <w:kern w:val="0"/>
                <w:szCs w:val="21"/>
              </w:rPr>
              <w:t>国际经济与贸易</w:t>
            </w:r>
          </w:p>
          <w:p>
            <w:pPr>
              <w:widowControl/>
              <w:spacing w:line="360" w:lineRule="atLeast"/>
              <w:rPr>
                <w:kern w:val="0"/>
                <w:szCs w:val="21"/>
              </w:rPr>
            </w:pPr>
            <w:r>
              <w:rPr>
                <w:kern w:val="0"/>
                <w:szCs w:val="21"/>
              </w:rPr>
              <w:t>家族企业管理</w:t>
            </w:r>
          </w:p>
          <w:p>
            <w:pPr>
              <w:widowControl/>
              <w:adjustRightInd w:val="0"/>
              <w:snapToGrid w:val="0"/>
              <w:rPr>
                <w:b/>
                <w:sz w:val="18"/>
                <w:szCs w:val="18"/>
              </w:rPr>
            </w:pPr>
            <w:r>
              <w:rPr>
                <w:rFonts w:hint="eastAsia" w:ascii="宋体" w:hAnsi="宋体"/>
                <w:kern w:val="0"/>
                <w:szCs w:val="21"/>
              </w:rPr>
              <w:t>……</w:t>
            </w:r>
          </w:p>
          <w:p>
            <w:pPr>
              <w:widowControl/>
              <w:adjustRightInd w:val="0"/>
              <w:snapToGrid w:val="0"/>
              <w:rPr>
                <w:b/>
                <w:sz w:val="18"/>
                <w:szCs w:val="18"/>
              </w:rPr>
            </w:pPr>
            <w:r>
              <w:rPr>
                <w:b/>
                <w:sz w:val="18"/>
                <w:szCs w:val="18"/>
              </w:rPr>
              <w:t>创业管理：成功创建新企业</w:t>
            </w:r>
          </w:p>
          <w:p>
            <w:pPr>
              <w:widowControl/>
              <w:adjustRightInd w:val="0"/>
              <w:snapToGrid w:val="0"/>
              <w:rPr>
                <w:b/>
                <w:szCs w:val="21"/>
              </w:rPr>
            </w:pPr>
            <w:r>
              <w:rPr>
                <w:b/>
                <w:szCs w:val="21"/>
              </w:rPr>
              <w:t>创业概论</w:t>
            </w:r>
          </w:p>
          <w:p>
            <w:pPr>
              <w:widowControl/>
              <w:adjustRightInd w:val="0"/>
              <w:snapToGrid w:val="0"/>
              <w:rPr>
                <w:b/>
                <w:szCs w:val="21"/>
              </w:rPr>
            </w:pPr>
            <w:r>
              <w:rPr>
                <w:b/>
                <w:szCs w:val="21"/>
              </w:rPr>
              <w:t>创业模拟</w:t>
            </w:r>
          </w:p>
          <w:p>
            <w:pPr>
              <w:widowControl/>
              <w:adjustRightInd w:val="0"/>
              <w:snapToGrid w:val="0"/>
              <w:rPr>
                <w:b/>
                <w:szCs w:val="21"/>
              </w:rPr>
            </w:pPr>
            <w:r>
              <w:rPr>
                <w:b/>
                <w:szCs w:val="21"/>
              </w:rPr>
              <w:t>创业者的历程</w:t>
            </w:r>
          </w:p>
          <w:p>
            <w:pPr>
              <w:widowControl/>
              <w:adjustRightInd w:val="0"/>
              <w:snapToGrid w:val="0"/>
              <w:rPr>
                <w:rFonts w:hint="eastAsia"/>
                <w:b/>
                <w:szCs w:val="21"/>
              </w:rPr>
            </w:pPr>
            <w:r>
              <w:rPr>
                <w:b/>
                <w:szCs w:val="21"/>
              </w:rPr>
              <w:t>创新与创业</w:t>
            </w:r>
          </w:p>
          <w:p>
            <w:pPr>
              <w:widowControl/>
              <w:adjustRightInd w:val="0"/>
              <w:snapToGrid w:val="0"/>
              <w:rPr>
                <w:rFonts w:hint="eastAsia" w:hAnsi="宋体"/>
                <w:b/>
                <w:szCs w:val="21"/>
              </w:rPr>
            </w:pPr>
            <w:r>
              <w:rPr>
                <w:rFonts w:hint="eastAsia"/>
                <w:b/>
                <w:szCs w:val="21"/>
              </w:rPr>
              <w:t>创办你的企业</w:t>
            </w:r>
          </w:p>
        </w:tc>
        <w:tc>
          <w:tcPr>
            <w:tcW w:w="2308" w:type="dxa"/>
            <w:vAlign w:val="top"/>
          </w:tcPr>
          <w:p>
            <w:pPr>
              <w:widowControl/>
              <w:spacing w:line="360" w:lineRule="atLeast"/>
              <w:rPr>
                <w:kern w:val="0"/>
                <w:szCs w:val="21"/>
              </w:rPr>
            </w:pPr>
            <w:r>
              <w:rPr>
                <w:kern w:val="0"/>
                <w:szCs w:val="21"/>
              </w:rPr>
              <w:t>组织行为学</w:t>
            </w:r>
          </w:p>
          <w:p>
            <w:pPr>
              <w:widowControl/>
              <w:spacing w:line="360" w:lineRule="atLeast"/>
              <w:rPr>
                <w:kern w:val="0"/>
                <w:szCs w:val="21"/>
              </w:rPr>
            </w:pPr>
            <w:r>
              <w:rPr>
                <w:kern w:val="0"/>
                <w:szCs w:val="21"/>
              </w:rPr>
              <w:t>项目评估与管理</w:t>
            </w:r>
          </w:p>
          <w:p>
            <w:pPr>
              <w:widowControl/>
              <w:spacing w:line="360" w:lineRule="atLeast"/>
              <w:rPr>
                <w:kern w:val="0"/>
                <w:szCs w:val="21"/>
              </w:rPr>
            </w:pPr>
            <w:r>
              <w:rPr>
                <w:kern w:val="0"/>
                <w:szCs w:val="21"/>
              </w:rPr>
              <w:t>管理沟通</w:t>
            </w:r>
          </w:p>
          <w:p>
            <w:pPr>
              <w:widowControl/>
              <w:spacing w:line="360" w:lineRule="atLeast"/>
              <w:rPr>
                <w:kern w:val="0"/>
                <w:szCs w:val="21"/>
              </w:rPr>
            </w:pPr>
            <w:r>
              <w:rPr>
                <w:kern w:val="0"/>
                <w:szCs w:val="21"/>
              </w:rPr>
              <w:t>企业风险管理</w:t>
            </w:r>
          </w:p>
          <w:p>
            <w:pPr>
              <w:widowControl/>
              <w:spacing w:line="360" w:lineRule="atLeast"/>
              <w:rPr>
                <w:kern w:val="0"/>
                <w:szCs w:val="21"/>
              </w:rPr>
            </w:pPr>
            <w:r>
              <w:rPr>
                <w:kern w:val="0"/>
                <w:szCs w:val="21"/>
              </w:rPr>
              <w:t>组织管理与创新</w:t>
            </w:r>
          </w:p>
          <w:p>
            <w:pPr>
              <w:widowControl/>
              <w:spacing w:line="360" w:lineRule="atLeast"/>
              <w:rPr>
                <w:kern w:val="0"/>
                <w:szCs w:val="21"/>
              </w:rPr>
            </w:pPr>
            <w:r>
              <w:rPr>
                <w:kern w:val="0"/>
                <w:szCs w:val="21"/>
              </w:rPr>
              <w:t>企业文化与竞争优势</w:t>
            </w:r>
          </w:p>
          <w:p>
            <w:pPr>
              <w:widowControl/>
              <w:spacing w:line="360" w:lineRule="atLeast"/>
              <w:rPr>
                <w:kern w:val="0"/>
                <w:szCs w:val="21"/>
              </w:rPr>
            </w:pPr>
            <w:r>
              <w:rPr>
                <w:kern w:val="0"/>
                <w:szCs w:val="21"/>
              </w:rPr>
              <w:t>建立学习型组织</w:t>
            </w:r>
          </w:p>
          <w:p>
            <w:pPr>
              <w:widowControl/>
              <w:spacing w:line="360" w:lineRule="atLeast"/>
              <w:rPr>
                <w:kern w:val="0"/>
                <w:szCs w:val="21"/>
              </w:rPr>
            </w:pPr>
            <w:r>
              <w:rPr>
                <w:kern w:val="0"/>
                <w:szCs w:val="21"/>
              </w:rPr>
              <w:t>从技术到管理</w:t>
            </w:r>
          </w:p>
          <w:p>
            <w:pPr>
              <w:widowControl/>
              <w:spacing w:line="360" w:lineRule="atLeast"/>
              <w:rPr>
                <w:kern w:val="0"/>
                <w:szCs w:val="21"/>
              </w:rPr>
            </w:pPr>
            <w:r>
              <w:rPr>
                <w:kern w:val="0"/>
                <w:szCs w:val="21"/>
              </w:rPr>
              <w:t>团队沟通与执行力</w:t>
            </w:r>
          </w:p>
          <w:p>
            <w:pPr>
              <w:widowControl/>
              <w:spacing w:line="360" w:lineRule="atLeast"/>
              <w:rPr>
                <w:rFonts w:ascii="宋体" w:hAnsi="宋体"/>
                <w:kern w:val="0"/>
                <w:szCs w:val="21"/>
              </w:rPr>
            </w:pPr>
            <w:r>
              <w:rPr>
                <w:rFonts w:hint="eastAsia" w:ascii="宋体" w:hAnsi="宋体"/>
                <w:kern w:val="0"/>
                <w:szCs w:val="21"/>
              </w:rPr>
              <w:t>……</w:t>
            </w:r>
          </w:p>
          <w:p>
            <w:pPr>
              <w:widowControl/>
              <w:spacing w:line="360" w:lineRule="atLeast"/>
              <w:rPr>
                <w:b/>
                <w:kern w:val="0"/>
                <w:szCs w:val="21"/>
              </w:rPr>
            </w:pPr>
            <w:r>
              <w:rPr>
                <w:b/>
                <w:kern w:val="0"/>
                <w:szCs w:val="21"/>
              </w:rPr>
              <w:t>时间与压力管理</w:t>
            </w:r>
          </w:p>
          <w:p>
            <w:pPr>
              <w:rPr>
                <w:rFonts w:hint="eastAsia"/>
                <w:b/>
                <w:kern w:val="0"/>
                <w:szCs w:val="21"/>
              </w:rPr>
            </w:pPr>
            <w:r>
              <w:rPr>
                <w:b/>
                <w:kern w:val="0"/>
                <w:szCs w:val="21"/>
              </w:rPr>
              <w:t>领导力与团队</w:t>
            </w:r>
          </w:p>
          <w:p>
            <w:pPr>
              <w:rPr>
                <w:rFonts w:hint="eastAsia"/>
                <w:b/>
                <w:kern w:val="0"/>
                <w:szCs w:val="21"/>
              </w:rPr>
            </w:pPr>
            <w:r>
              <w:rPr>
                <w:rFonts w:hint="eastAsia"/>
                <w:b/>
                <w:kern w:val="0"/>
                <w:szCs w:val="21"/>
              </w:rPr>
              <w:t>谈判与冲突管理</w:t>
            </w:r>
          </w:p>
          <w:p>
            <w:pPr>
              <w:rPr>
                <w:rFonts w:hint="eastAsia"/>
                <w:b/>
                <w:kern w:val="0"/>
                <w:szCs w:val="21"/>
              </w:rPr>
            </w:pPr>
            <w:r>
              <w:rPr>
                <w:rFonts w:hint="eastAsia"/>
                <w:b/>
                <w:kern w:val="0"/>
                <w:szCs w:val="21"/>
              </w:rPr>
              <w:t>创业管理与行为博弈</w:t>
            </w:r>
          </w:p>
          <w:p>
            <w:pPr>
              <w:rPr>
                <w:rFonts w:hint="eastAsia"/>
                <w:szCs w:val="21"/>
              </w:rPr>
            </w:pPr>
            <w:bookmarkStart w:id="3" w:name="OLE_LINK31"/>
            <w:bookmarkStart w:id="4" w:name="OLE_LINK32"/>
            <w:r>
              <w:rPr>
                <w:rFonts w:hint="eastAsia"/>
                <w:b/>
                <w:kern w:val="0"/>
                <w:szCs w:val="21"/>
              </w:rPr>
              <w:t>职场礼仪与沟通技巧</w:t>
            </w:r>
            <w:bookmarkEnd w:id="3"/>
            <w:bookmarkEnd w:id="4"/>
          </w:p>
        </w:tc>
        <w:tc>
          <w:tcPr>
            <w:tcW w:w="2350" w:type="dxa"/>
            <w:vAlign w:val="top"/>
          </w:tcPr>
          <w:p>
            <w:pPr>
              <w:widowControl/>
              <w:spacing w:line="360" w:lineRule="atLeast"/>
              <w:rPr>
                <w:kern w:val="0"/>
                <w:szCs w:val="21"/>
              </w:rPr>
            </w:pPr>
            <w:r>
              <w:rPr>
                <w:kern w:val="0"/>
                <w:szCs w:val="21"/>
              </w:rPr>
              <w:t>人力资源管理</w:t>
            </w:r>
          </w:p>
          <w:p>
            <w:pPr>
              <w:widowControl/>
              <w:spacing w:line="360" w:lineRule="atLeast"/>
              <w:rPr>
                <w:kern w:val="0"/>
                <w:szCs w:val="21"/>
              </w:rPr>
            </w:pPr>
            <w:r>
              <w:rPr>
                <w:kern w:val="0"/>
                <w:szCs w:val="21"/>
              </w:rPr>
              <w:t>绩效与薪酬管理</w:t>
            </w:r>
          </w:p>
          <w:p>
            <w:pPr>
              <w:widowControl/>
              <w:spacing w:line="360" w:lineRule="atLeast"/>
              <w:rPr>
                <w:kern w:val="0"/>
                <w:szCs w:val="21"/>
              </w:rPr>
            </w:pPr>
            <w:r>
              <w:rPr>
                <w:kern w:val="0"/>
                <w:szCs w:val="21"/>
              </w:rPr>
              <w:t>培训与人力资源开发</w:t>
            </w:r>
          </w:p>
          <w:p>
            <w:pPr>
              <w:widowControl/>
              <w:spacing w:line="360" w:lineRule="atLeast"/>
              <w:rPr>
                <w:kern w:val="0"/>
                <w:szCs w:val="21"/>
              </w:rPr>
            </w:pPr>
            <w:r>
              <w:rPr>
                <w:kern w:val="0"/>
                <w:szCs w:val="21"/>
              </w:rPr>
              <w:t>人才招募与选拔</w:t>
            </w:r>
          </w:p>
          <w:p>
            <w:pPr>
              <w:widowControl/>
              <w:spacing w:line="360" w:lineRule="atLeast"/>
              <w:rPr>
                <w:kern w:val="0"/>
                <w:szCs w:val="21"/>
              </w:rPr>
            </w:pPr>
            <w:r>
              <w:rPr>
                <w:kern w:val="0"/>
                <w:szCs w:val="21"/>
              </w:rPr>
              <w:t>岗位分析与组织设计</w:t>
            </w:r>
          </w:p>
          <w:p>
            <w:pPr>
              <w:widowControl/>
              <w:spacing w:line="360" w:lineRule="atLeast"/>
              <w:rPr>
                <w:kern w:val="0"/>
                <w:szCs w:val="21"/>
              </w:rPr>
            </w:pPr>
            <w:r>
              <w:rPr>
                <w:kern w:val="0"/>
                <w:szCs w:val="21"/>
              </w:rPr>
              <w:t>员工培训与发展</w:t>
            </w:r>
          </w:p>
          <w:p>
            <w:pPr>
              <w:widowControl/>
              <w:spacing w:line="360" w:lineRule="atLeast"/>
              <w:rPr>
                <w:kern w:val="0"/>
                <w:szCs w:val="21"/>
              </w:rPr>
            </w:pPr>
            <w:r>
              <w:rPr>
                <w:kern w:val="0"/>
                <w:szCs w:val="21"/>
              </w:rPr>
              <w:t>人力资源法律实务</w:t>
            </w:r>
          </w:p>
          <w:p>
            <w:pPr>
              <w:widowControl/>
              <w:spacing w:line="360" w:lineRule="atLeast"/>
              <w:rPr>
                <w:rFonts w:hint="eastAsia"/>
                <w:kern w:val="0"/>
                <w:szCs w:val="21"/>
              </w:rPr>
            </w:pPr>
            <w:r>
              <w:rPr>
                <w:rFonts w:hint="eastAsia" w:ascii="宋体" w:hAnsi="宋体"/>
                <w:kern w:val="0"/>
                <w:szCs w:val="21"/>
              </w:rPr>
              <w:t>……</w:t>
            </w:r>
          </w:p>
          <w:p>
            <w:pPr>
              <w:widowControl/>
              <w:spacing w:line="360" w:lineRule="atLeast"/>
              <w:rPr>
                <w:b/>
                <w:kern w:val="0"/>
                <w:szCs w:val="21"/>
              </w:rPr>
            </w:pPr>
            <w:r>
              <w:rPr>
                <w:b/>
                <w:kern w:val="0"/>
                <w:szCs w:val="21"/>
              </w:rPr>
              <w:t>职业胜任力评估与培养</w:t>
            </w:r>
          </w:p>
          <w:p>
            <w:pPr>
              <w:rPr>
                <w:rFonts w:hint="eastAsia" w:hAnsi="宋体"/>
                <w:b/>
                <w:szCs w:val="21"/>
              </w:rPr>
            </w:pPr>
            <w:r>
              <w:rPr>
                <w:b/>
                <w:szCs w:val="21"/>
              </w:rPr>
              <w:t>企业职权架构设置：基于公司治理角度</w:t>
            </w:r>
          </w:p>
        </w:tc>
        <w:tc>
          <w:tcPr>
            <w:tcW w:w="2350" w:type="dxa"/>
            <w:vAlign w:val="top"/>
          </w:tcPr>
          <w:p>
            <w:pPr>
              <w:widowControl/>
              <w:spacing w:line="360" w:lineRule="atLeast"/>
              <w:rPr>
                <w:kern w:val="0"/>
                <w:szCs w:val="21"/>
              </w:rPr>
            </w:pPr>
            <w:r>
              <w:rPr>
                <w:kern w:val="0"/>
                <w:szCs w:val="21"/>
              </w:rPr>
              <w:t>公司财务管理</w:t>
            </w:r>
          </w:p>
          <w:p>
            <w:pPr>
              <w:widowControl/>
              <w:spacing w:line="360" w:lineRule="atLeast"/>
              <w:rPr>
                <w:kern w:val="0"/>
                <w:szCs w:val="21"/>
              </w:rPr>
            </w:pPr>
            <w:r>
              <w:rPr>
                <w:kern w:val="0"/>
                <w:szCs w:val="21"/>
              </w:rPr>
              <w:t>公司金融与理财</w:t>
            </w:r>
          </w:p>
          <w:p>
            <w:pPr>
              <w:widowControl/>
              <w:spacing w:line="360" w:lineRule="atLeast"/>
              <w:rPr>
                <w:kern w:val="0"/>
                <w:szCs w:val="21"/>
              </w:rPr>
            </w:pPr>
            <w:r>
              <w:rPr>
                <w:kern w:val="0"/>
                <w:szCs w:val="21"/>
              </w:rPr>
              <w:t>金融投资与风险防范</w:t>
            </w:r>
          </w:p>
          <w:p>
            <w:pPr>
              <w:widowControl/>
              <w:spacing w:line="360" w:lineRule="atLeast"/>
              <w:rPr>
                <w:kern w:val="0"/>
                <w:szCs w:val="21"/>
              </w:rPr>
            </w:pPr>
            <w:r>
              <w:rPr>
                <w:kern w:val="0"/>
                <w:szCs w:val="21"/>
              </w:rPr>
              <w:t>非财务人员的财务管理</w:t>
            </w:r>
          </w:p>
          <w:p>
            <w:pPr>
              <w:widowControl/>
              <w:spacing w:line="360" w:lineRule="atLeast"/>
              <w:rPr>
                <w:kern w:val="0"/>
                <w:szCs w:val="21"/>
              </w:rPr>
            </w:pPr>
            <w:r>
              <w:rPr>
                <w:kern w:val="0"/>
                <w:szCs w:val="21"/>
              </w:rPr>
              <w:t>金融衍生品与金融创新</w:t>
            </w:r>
          </w:p>
          <w:p>
            <w:pPr>
              <w:widowControl/>
              <w:spacing w:line="360" w:lineRule="atLeast"/>
              <w:rPr>
                <w:kern w:val="0"/>
                <w:szCs w:val="21"/>
              </w:rPr>
            </w:pPr>
            <w:r>
              <w:rPr>
                <w:kern w:val="0"/>
                <w:szCs w:val="21"/>
              </w:rPr>
              <w:t>企业内部风险控制</w:t>
            </w:r>
          </w:p>
          <w:p>
            <w:pPr>
              <w:widowControl/>
              <w:spacing w:line="360" w:lineRule="atLeast"/>
              <w:rPr>
                <w:kern w:val="0"/>
                <w:szCs w:val="21"/>
              </w:rPr>
            </w:pPr>
            <w:r>
              <w:rPr>
                <w:kern w:val="0"/>
                <w:szCs w:val="21"/>
              </w:rPr>
              <w:t>企业投融资与资本运作</w:t>
            </w:r>
          </w:p>
          <w:p>
            <w:pPr>
              <w:widowControl/>
              <w:spacing w:line="360" w:lineRule="atLeast"/>
              <w:rPr>
                <w:kern w:val="0"/>
                <w:szCs w:val="21"/>
              </w:rPr>
            </w:pPr>
            <w:r>
              <w:rPr>
                <w:kern w:val="0"/>
                <w:szCs w:val="21"/>
              </w:rPr>
              <w:t>收购、兼并与企业重组</w:t>
            </w:r>
          </w:p>
          <w:p>
            <w:pPr>
              <w:widowControl/>
              <w:spacing w:line="360" w:lineRule="atLeast"/>
              <w:rPr>
                <w:kern w:val="0"/>
                <w:szCs w:val="21"/>
              </w:rPr>
            </w:pPr>
            <w:r>
              <w:rPr>
                <w:kern w:val="0"/>
                <w:szCs w:val="21"/>
              </w:rPr>
              <w:t>成本控制及利润管理</w:t>
            </w:r>
          </w:p>
          <w:p>
            <w:pPr>
              <w:widowControl/>
              <w:spacing w:line="360" w:lineRule="atLeast"/>
              <w:rPr>
                <w:rFonts w:hint="eastAsia"/>
                <w:kern w:val="0"/>
                <w:szCs w:val="21"/>
              </w:rPr>
            </w:pPr>
            <w:r>
              <w:rPr>
                <w:rFonts w:hint="eastAsia" w:ascii="宋体" w:hAnsi="宋体"/>
                <w:kern w:val="0"/>
                <w:szCs w:val="21"/>
              </w:rPr>
              <w:t>……</w:t>
            </w:r>
          </w:p>
          <w:p>
            <w:pPr>
              <w:widowControl/>
              <w:spacing w:line="360" w:lineRule="atLeast"/>
              <w:rPr>
                <w:b/>
                <w:kern w:val="0"/>
                <w:szCs w:val="21"/>
              </w:rPr>
            </w:pPr>
            <w:r>
              <w:rPr>
                <w:b/>
                <w:kern w:val="0"/>
                <w:szCs w:val="21"/>
              </w:rPr>
              <w:t>为创业而融资</w:t>
            </w:r>
          </w:p>
          <w:p>
            <w:pPr>
              <w:widowControl/>
              <w:spacing w:line="360" w:lineRule="atLeast"/>
              <w:rPr>
                <w:b/>
                <w:kern w:val="0"/>
                <w:sz w:val="18"/>
                <w:szCs w:val="18"/>
              </w:rPr>
            </w:pPr>
            <w:r>
              <w:rPr>
                <w:b/>
                <w:kern w:val="0"/>
                <w:sz w:val="18"/>
                <w:szCs w:val="18"/>
              </w:rPr>
              <w:t>资本市场与公司金融基础</w:t>
            </w:r>
          </w:p>
          <w:p>
            <w:pPr>
              <w:rPr>
                <w:rFonts w:hint="eastAsia" w:hAnsi="宋体"/>
                <w:b/>
                <w:sz w:val="18"/>
                <w:szCs w:val="18"/>
              </w:rPr>
            </w:pPr>
            <w:r>
              <w:rPr>
                <w:b/>
                <w:kern w:val="0"/>
                <w:sz w:val="18"/>
                <w:szCs w:val="18"/>
              </w:rPr>
              <w:t>证券分析与资产管理：理论、工具与应用</w:t>
            </w:r>
          </w:p>
        </w:tc>
        <w:tc>
          <w:tcPr>
            <w:tcW w:w="2270" w:type="dxa"/>
            <w:vAlign w:val="top"/>
          </w:tcPr>
          <w:p>
            <w:pPr>
              <w:widowControl/>
              <w:spacing w:line="360" w:lineRule="atLeast"/>
              <w:rPr>
                <w:kern w:val="0"/>
                <w:szCs w:val="21"/>
              </w:rPr>
            </w:pPr>
            <w:r>
              <w:rPr>
                <w:kern w:val="0"/>
                <w:szCs w:val="21"/>
              </w:rPr>
              <w:t>品牌管理</w:t>
            </w:r>
          </w:p>
          <w:p>
            <w:pPr>
              <w:widowControl/>
              <w:spacing w:line="360" w:lineRule="atLeast"/>
              <w:rPr>
                <w:kern w:val="0"/>
                <w:szCs w:val="21"/>
              </w:rPr>
            </w:pPr>
            <w:r>
              <w:rPr>
                <w:kern w:val="0"/>
                <w:szCs w:val="21"/>
              </w:rPr>
              <w:t>市场营销</w:t>
            </w:r>
          </w:p>
          <w:p>
            <w:pPr>
              <w:widowControl/>
              <w:spacing w:line="360" w:lineRule="atLeast"/>
              <w:rPr>
                <w:kern w:val="0"/>
                <w:szCs w:val="21"/>
              </w:rPr>
            </w:pPr>
            <w:r>
              <w:rPr>
                <w:kern w:val="0"/>
                <w:szCs w:val="21"/>
              </w:rPr>
              <w:t>服务营销</w:t>
            </w:r>
          </w:p>
          <w:p>
            <w:pPr>
              <w:widowControl/>
              <w:spacing w:line="360" w:lineRule="atLeast"/>
              <w:rPr>
                <w:kern w:val="0"/>
                <w:szCs w:val="21"/>
              </w:rPr>
            </w:pPr>
            <w:r>
              <w:rPr>
                <w:kern w:val="0"/>
                <w:szCs w:val="21"/>
              </w:rPr>
              <w:t>零售业营销管理</w:t>
            </w:r>
          </w:p>
          <w:p>
            <w:pPr>
              <w:widowControl/>
              <w:spacing w:line="360" w:lineRule="atLeast"/>
              <w:rPr>
                <w:kern w:val="0"/>
                <w:sz w:val="18"/>
                <w:szCs w:val="18"/>
              </w:rPr>
            </w:pPr>
            <w:r>
              <w:rPr>
                <w:kern w:val="0"/>
                <w:sz w:val="18"/>
                <w:szCs w:val="18"/>
              </w:rPr>
              <w:t>新产品开发与推广策略</w:t>
            </w:r>
          </w:p>
          <w:p>
            <w:pPr>
              <w:widowControl/>
              <w:spacing w:line="360" w:lineRule="atLeast"/>
              <w:rPr>
                <w:kern w:val="0"/>
                <w:szCs w:val="21"/>
              </w:rPr>
            </w:pPr>
            <w:r>
              <w:rPr>
                <w:kern w:val="0"/>
                <w:szCs w:val="21"/>
              </w:rPr>
              <w:t>客户关系管理</w:t>
            </w:r>
          </w:p>
          <w:p>
            <w:pPr>
              <w:widowControl/>
              <w:spacing w:line="360" w:lineRule="atLeast"/>
              <w:rPr>
                <w:kern w:val="0"/>
                <w:sz w:val="18"/>
                <w:szCs w:val="18"/>
              </w:rPr>
            </w:pPr>
            <w:r>
              <w:rPr>
                <w:kern w:val="0"/>
                <w:sz w:val="18"/>
                <w:szCs w:val="18"/>
              </w:rPr>
              <w:t>销售队伍的建设与管理</w:t>
            </w:r>
          </w:p>
          <w:p>
            <w:pPr>
              <w:widowControl/>
              <w:spacing w:line="360" w:lineRule="atLeast"/>
              <w:rPr>
                <w:rFonts w:hint="eastAsia"/>
                <w:kern w:val="0"/>
                <w:szCs w:val="21"/>
              </w:rPr>
            </w:pPr>
            <w:r>
              <w:rPr>
                <w:rFonts w:hint="eastAsia" w:ascii="宋体" w:hAnsi="宋体"/>
                <w:kern w:val="0"/>
                <w:szCs w:val="21"/>
              </w:rPr>
              <w:t>……</w:t>
            </w:r>
          </w:p>
          <w:p>
            <w:pPr>
              <w:widowControl/>
              <w:spacing w:line="360" w:lineRule="atLeast"/>
              <w:rPr>
                <w:rFonts w:ascii="宋体" w:hAnsi="宋体"/>
                <w:b/>
                <w:kern w:val="0"/>
                <w:sz w:val="15"/>
                <w:szCs w:val="15"/>
              </w:rPr>
            </w:pPr>
            <w:r>
              <w:rPr>
                <w:rFonts w:ascii="宋体" w:hAnsi="宋体"/>
                <w:b/>
                <w:kern w:val="0"/>
                <w:sz w:val="15"/>
                <w:szCs w:val="15"/>
              </w:rPr>
              <w:t>抓住商机:理性与不理性决策</w:t>
            </w:r>
          </w:p>
          <w:p>
            <w:pPr>
              <w:widowControl/>
              <w:spacing w:line="360" w:lineRule="atLeast"/>
              <w:rPr>
                <w:b/>
                <w:sz w:val="18"/>
                <w:szCs w:val="18"/>
              </w:rPr>
            </w:pPr>
            <w:r>
              <w:rPr>
                <w:b/>
                <w:sz w:val="18"/>
                <w:szCs w:val="18"/>
              </w:rPr>
              <w:t>产品供应链：设计与管理</w:t>
            </w:r>
          </w:p>
          <w:p>
            <w:pPr>
              <w:widowControl/>
              <w:spacing w:line="360" w:lineRule="atLeast"/>
              <w:rPr>
                <w:b/>
                <w:szCs w:val="21"/>
              </w:rPr>
            </w:pPr>
            <w:r>
              <w:rPr>
                <w:b/>
                <w:szCs w:val="21"/>
              </w:rPr>
              <w:t>产业与市场分析</w:t>
            </w:r>
          </w:p>
          <w:p>
            <w:pPr>
              <w:widowControl/>
              <w:spacing w:line="360" w:lineRule="atLeast"/>
              <w:rPr>
                <w:rFonts w:hint="eastAsia"/>
                <w:b/>
                <w:sz w:val="18"/>
                <w:szCs w:val="18"/>
              </w:rPr>
            </w:pPr>
            <w:r>
              <w:rPr>
                <w:b/>
                <w:sz w:val="18"/>
                <w:szCs w:val="18"/>
              </w:rPr>
              <w:t>B2C网站运营与口碑营销</w:t>
            </w:r>
          </w:p>
          <w:p>
            <w:pPr>
              <w:rPr>
                <w:b/>
                <w:kern w:val="0"/>
                <w:szCs w:val="21"/>
              </w:rPr>
            </w:pPr>
            <w:r>
              <w:rPr>
                <w:rFonts w:hint="eastAsia"/>
                <w:b/>
                <w:kern w:val="0"/>
                <w:szCs w:val="21"/>
              </w:rPr>
              <w:t>商务网站运营</w:t>
            </w:r>
          </w:p>
          <w:p>
            <w:pPr>
              <w:rPr>
                <w:b/>
                <w:szCs w:val="21"/>
              </w:rPr>
            </w:pPr>
            <w:r>
              <w:rPr>
                <w:rFonts w:hint="eastAsia"/>
                <w:b/>
                <w:szCs w:val="21"/>
              </w:rPr>
              <w:t>企业公关与CIS战略</w:t>
            </w:r>
          </w:p>
          <w:p>
            <w:pPr>
              <w:rPr>
                <w:rFonts w:hint="eastAsia" w:hAnsi="宋体"/>
                <w:b/>
                <w:szCs w:val="21"/>
              </w:rPr>
            </w:pPr>
            <w:r>
              <w:rPr>
                <w:b/>
                <w:szCs w:val="21"/>
              </w:rPr>
              <w:t>从平庸到卓越：危机管理</w:t>
            </w:r>
          </w:p>
        </w:tc>
        <w:tc>
          <w:tcPr>
            <w:tcW w:w="2571" w:type="dxa"/>
            <w:vAlign w:val="top"/>
          </w:tcPr>
          <w:p>
            <w:pPr>
              <w:widowControl/>
              <w:adjustRightInd w:val="0"/>
              <w:snapToGrid w:val="0"/>
              <w:rPr>
                <w:rFonts w:hint="eastAsia"/>
                <w:b/>
                <w:kern w:val="0"/>
                <w:szCs w:val="21"/>
              </w:rPr>
            </w:pPr>
            <w:r>
              <w:rPr>
                <w:b/>
                <w:kern w:val="0"/>
                <w:szCs w:val="21"/>
              </w:rPr>
              <w:t>IT管理咨询</w:t>
            </w:r>
          </w:p>
          <w:p>
            <w:pPr>
              <w:widowControl/>
              <w:adjustRightInd w:val="0"/>
              <w:snapToGrid w:val="0"/>
              <w:rPr>
                <w:b/>
                <w:kern w:val="0"/>
                <w:szCs w:val="21"/>
              </w:rPr>
            </w:pPr>
            <w:r>
              <w:rPr>
                <w:b/>
                <w:kern w:val="0"/>
                <w:szCs w:val="21"/>
              </w:rPr>
              <w:t>创新创业与知识产权</w:t>
            </w:r>
          </w:p>
          <w:p>
            <w:pPr>
              <w:widowControl/>
              <w:adjustRightInd w:val="0"/>
              <w:snapToGrid w:val="0"/>
              <w:rPr>
                <w:b/>
                <w:kern w:val="0"/>
                <w:szCs w:val="21"/>
              </w:rPr>
            </w:pPr>
            <w:r>
              <w:rPr>
                <w:b/>
                <w:kern w:val="0"/>
                <w:szCs w:val="21"/>
              </w:rPr>
              <w:t>文化创意产业管理</w:t>
            </w:r>
          </w:p>
          <w:p>
            <w:pPr>
              <w:widowControl/>
              <w:adjustRightInd w:val="0"/>
              <w:snapToGrid w:val="0"/>
              <w:rPr>
                <w:b/>
                <w:kern w:val="0"/>
                <w:szCs w:val="21"/>
              </w:rPr>
            </w:pPr>
            <w:r>
              <w:rPr>
                <w:b/>
                <w:kern w:val="0"/>
                <w:szCs w:val="21"/>
              </w:rPr>
              <w:t>IT企业创业与发展战略</w:t>
            </w:r>
          </w:p>
          <w:p>
            <w:pPr>
              <w:widowControl/>
              <w:adjustRightInd w:val="0"/>
              <w:snapToGrid w:val="0"/>
              <w:rPr>
                <w:b/>
                <w:kern w:val="0"/>
                <w:szCs w:val="21"/>
              </w:rPr>
            </w:pPr>
            <w:r>
              <w:rPr>
                <w:b/>
                <w:kern w:val="0"/>
                <w:szCs w:val="21"/>
              </w:rPr>
              <w:t>就业创业中的法律问题</w:t>
            </w:r>
          </w:p>
          <w:p>
            <w:pPr>
              <w:widowControl/>
              <w:adjustRightInd w:val="0"/>
              <w:snapToGrid w:val="0"/>
              <w:rPr>
                <w:b/>
                <w:kern w:val="0"/>
                <w:szCs w:val="21"/>
              </w:rPr>
            </w:pPr>
            <w:r>
              <w:rPr>
                <w:b/>
                <w:kern w:val="0"/>
                <w:szCs w:val="21"/>
              </w:rPr>
              <w:t>化学化工行业就业创业</w:t>
            </w:r>
          </w:p>
          <w:p>
            <w:pPr>
              <w:widowControl/>
              <w:adjustRightInd w:val="0"/>
              <w:snapToGrid w:val="0"/>
              <w:rPr>
                <w:b/>
                <w:kern w:val="0"/>
                <w:szCs w:val="21"/>
              </w:rPr>
            </w:pPr>
            <w:r>
              <w:rPr>
                <w:b/>
                <w:kern w:val="0"/>
                <w:szCs w:val="21"/>
              </w:rPr>
              <w:t>绿色产业的创新与创业</w:t>
            </w:r>
          </w:p>
          <w:p>
            <w:pPr>
              <w:widowControl/>
              <w:adjustRightInd w:val="0"/>
              <w:snapToGrid w:val="0"/>
              <w:rPr>
                <w:b/>
                <w:kern w:val="0"/>
                <w:szCs w:val="21"/>
              </w:rPr>
            </w:pPr>
            <w:r>
              <w:rPr>
                <w:b/>
                <w:kern w:val="0"/>
                <w:szCs w:val="21"/>
              </w:rPr>
              <w:t>小型知识公司创设与运营</w:t>
            </w:r>
          </w:p>
          <w:p>
            <w:pPr>
              <w:widowControl/>
              <w:adjustRightInd w:val="0"/>
              <w:snapToGrid w:val="0"/>
              <w:rPr>
                <w:b/>
                <w:sz w:val="18"/>
                <w:szCs w:val="18"/>
              </w:rPr>
            </w:pPr>
            <w:r>
              <w:rPr>
                <w:b/>
                <w:sz w:val="18"/>
                <w:szCs w:val="18"/>
              </w:rPr>
              <w:t>艺术品鉴赏与艺术品投资管理</w:t>
            </w:r>
          </w:p>
          <w:p>
            <w:pPr>
              <w:widowControl/>
              <w:adjustRightInd w:val="0"/>
              <w:snapToGrid w:val="0"/>
              <w:rPr>
                <w:b/>
                <w:szCs w:val="21"/>
              </w:rPr>
            </w:pPr>
            <w:r>
              <w:rPr>
                <w:b/>
                <w:szCs w:val="21"/>
              </w:rPr>
              <w:t>高科技创业与管理</w:t>
            </w:r>
          </w:p>
          <w:p>
            <w:pPr>
              <w:widowControl/>
              <w:adjustRightInd w:val="0"/>
              <w:snapToGrid w:val="0"/>
              <w:rPr>
                <w:b/>
                <w:sz w:val="18"/>
                <w:szCs w:val="18"/>
              </w:rPr>
            </w:pPr>
            <w:r>
              <w:rPr>
                <w:b/>
                <w:sz w:val="18"/>
                <w:szCs w:val="18"/>
              </w:rPr>
              <w:t>未来商机：后工业时代的社会需求与创业策划</w:t>
            </w:r>
          </w:p>
          <w:p>
            <w:pPr>
              <w:widowControl/>
              <w:adjustRightInd w:val="0"/>
              <w:snapToGrid w:val="0"/>
              <w:rPr>
                <w:b/>
                <w:szCs w:val="21"/>
              </w:rPr>
            </w:pPr>
            <w:r>
              <w:rPr>
                <w:b/>
                <w:szCs w:val="21"/>
              </w:rPr>
              <w:t>文化创意实践论</w:t>
            </w:r>
          </w:p>
          <w:p>
            <w:pPr>
              <w:widowControl/>
              <w:adjustRightInd w:val="0"/>
              <w:snapToGrid w:val="0"/>
              <w:rPr>
                <w:b/>
                <w:kern w:val="0"/>
                <w:szCs w:val="21"/>
              </w:rPr>
            </w:pPr>
            <w:r>
              <w:rPr>
                <w:b/>
                <w:kern w:val="0"/>
                <w:szCs w:val="21"/>
              </w:rPr>
              <w:t>网络创业模式</w:t>
            </w:r>
          </w:p>
          <w:p>
            <w:pPr>
              <w:widowControl/>
              <w:adjustRightInd w:val="0"/>
              <w:snapToGrid w:val="0"/>
              <w:rPr>
                <w:rFonts w:hint="eastAsia"/>
                <w:b/>
                <w:kern w:val="0"/>
                <w:szCs w:val="21"/>
              </w:rPr>
            </w:pPr>
            <w:r>
              <w:rPr>
                <w:b/>
                <w:kern w:val="0"/>
                <w:szCs w:val="21"/>
              </w:rPr>
              <w:t>社会化媒体创业之道</w:t>
            </w:r>
          </w:p>
          <w:p>
            <w:pPr>
              <w:widowControl/>
              <w:adjustRightInd w:val="0"/>
              <w:snapToGrid w:val="0"/>
              <w:rPr>
                <w:rFonts w:hint="eastAsia"/>
                <w:b/>
                <w:szCs w:val="21"/>
              </w:rPr>
            </w:pPr>
            <w:r>
              <w:rPr>
                <w:b/>
                <w:szCs w:val="21"/>
              </w:rPr>
              <w:t>职场英语口语与口译技能</w:t>
            </w:r>
          </w:p>
          <w:p>
            <w:pPr>
              <w:widowControl/>
              <w:adjustRightInd w:val="0"/>
              <w:snapToGrid w:val="0"/>
              <w:rPr>
                <w:rFonts w:hint="eastAsia"/>
                <w:b/>
                <w:kern w:val="0"/>
                <w:szCs w:val="21"/>
              </w:rPr>
            </w:pPr>
            <w:r>
              <w:rPr>
                <w:rFonts w:hint="eastAsia"/>
                <w:b/>
                <w:kern w:val="0"/>
                <w:szCs w:val="21"/>
              </w:rPr>
              <w:t>知识产权保护与产业化</w:t>
            </w:r>
          </w:p>
          <w:p>
            <w:pPr>
              <w:widowControl/>
              <w:adjustRightInd w:val="0"/>
              <w:snapToGrid w:val="0"/>
              <w:rPr>
                <w:b/>
                <w:kern w:val="0"/>
                <w:szCs w:val="21"/>
              </w:rPr>
            </w:pPr>
            <w:r>
              <w:rPr>
                <w:rFonts w:hint="eastAsia"/>
                <w:b/>
                <w:kern w:val="0"/>
                <w:szCs w:val="21"/>
              </w:rPr>
              <w:t>信息经纪人智慧与实务</w:t>
            </w:r>
          </w:p>
          <w:p>
            <w:pPr>
              <w:widowControl/>
              <w:adjustRightInd w:val="0"/>
              <w:snapToGrid w:val="0"/>
              <w:rPr>
                <w:b/>
                <w:kern w:val="0"/>
                <w:szCs w:val="21"/>
              </w:rPr>
            </w:pPr>
            <w:r>
              <w:rPr>
                <w:rFonts w:hint="eastAsia"/>
                <w:b/>
                <w:kern w:val="0"/>
                <w:szCs w:val="21"/>
              </w:rPr>
              <w:t>文化产业商业模式与运作</w:t>
            </w:r>
          </w:p>
          <w:p>
            <w:pPr>
              <w:widowControl/>
              <w:adjustRightInd w:val="0"/>
              <w:snapToGrid w:val="0"/>
              <w:rPr>
                <w:rFonts w:hint="eastAsia"/>
                <w:b/>
                <w:kern w:val="0"/>
                <w:szCs w:val="21"/>
              </w:rPr>
            </w:pPr>
            <w:r>
              <w:rPr>
                <w:rFonts w:hint="eastAsia"/>
                <w:b/>
                <w:sz w:val="18"/>
                <w:szCs w:val="18"/>
              </w:rPr>
              <w:t>互联网商务模式及其构建</w:t>
            </w:r>
          </w:p>
        </w:tc>
      </w:tr>
    </w:tbl>
    <w:p>
      <w:pPr>
        <w:spacing w:line="460" w:lineRule="exact"/>
        <w:rPr>
          <w:rFonts w:hint="eastAsia"/>
        </w:rPr>
      </w:pPr>
      <w:r>
        <w:rPr>
          <w:rFonts w:hint="eastAsia"/>
        </w:rPr>
        <w:t>说明：加粗标记的是已经开设的课程，但</w:t>
      </w:r>
      <w:r>
        <w:t>部分课程不稳定或内容差异，</w:t>
      </w:r>
      <w:r>
        <w:rPr>
          <w:rFonts w:hint="eastAsia"/>
        </w:rPr>
        <w:t>教师可以按照类别重新开发课程。已经开设的课程详见教务处主页“三三制教改专区的课程中心”专栏。</w:t>
      </w:r>
    </w:p>
    <w:p>
      <w:pPr>
        <w:jc w:val="center"/>
        <w:rPr>
          <w:rFonts w:hint="eastAsia"/>
        </w:rPr>
      </w:pPr>
      <w:r>
        <w:rPr>
          <w:rFonts w:hint="eastAsia"/>
        </w:rPr>
        <w:t>联系人</w:t>
      </w:r>
      <w:r>
        <w:t>：董</w:t>
      </w:r>
      <w:r>
        <w:rPr>
          <w:rFonts w:hint="eastAsia"/>
        </w:rPr>
        <w:t>老师</w:t>
      </w:r>
      <w:r>
        <w:t>，dongting@nju.edu.cn</w:t>
      </w:r>
      <w:r>
        <w:rPr>
          <w:rFonts w:hint="eastAsia"/>
        </w:rPr>
        <w:t>，025</w:t>
      </w:r>
      <w:r>
        <w:t>-</w:t>
      </w:r>
      <w:r>
        <w:rPr>
          <w:rFonts w:hint="eastAsia"/>
        </w:rPr>
        <w:t>83685748</w:t>
      </w:r>
      <w:r>
        <w:rPr>
          <w:rFonts w:hint="eastAsia"/>
          <w:lang w:eastAsia="zh-CN"/>
        </w:rPr>
        <w:t>，</w:t>
      </w:r>
      <w:r>
        <w:rPr>
          <w:rFonts w:hint="eastAsia"/>
          <w:lang w:val="en-US" w:eastAsia="zh-CN"/>
        </w:rPr>
        <w:t>89680158</w:t>
      </w:r>
      <w:r>
        <w:rPr>
          <w:rFonts w:hint="eastAsia"/>
        </w:rPr>
        <w:t>。</w:t>
      </w: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531E55"/>
    <w:rsid w:val="00017633"/>
    <w:rsid w:val="00024336"/>
    <w:rsid w:val="000255EB"/>
    <w:rsid w:val="00035558"/>
    <w:rsid w:val="0004375B"/>
    <w:rsid w:val="00073685"/>
    <w:rsid w:val="00074D94"/>
    <w:rsid w:val="000863C3"/>
    <w:rsid w:val="000879AE"/>
    <w:rsid w:val="000B74FC"/>
    <w:rsid w:val="000C102C"/>
    <w:rsid w:val="000C10BA"/>
    <w:rsid w:val="000D11C9"/>
    <w:rsid w:val="000E2156"/>
    <w:rsid w:val="000F50F8"/>
    <w:rsid w:val="00102134"/>
    <w:rsid w:val="00113FD1"/>
    <w:rsid w:val="00147197"/>
    <w:rsid w:val="0015137A"/>
    <w:rsid w:val="001659BE"/>
    <w:rsid w:val="00172627"/>
    <w:rsid w:val="00180E0F"/>
    <w:rsid w:val="001A5D11"/>
    <w:rsid w:val="001A7AB3"/>
    <w:rsid w:val="001B201D"/>
    <w:rsid w:val="001C5EC2"/>
    <w:rsid w:val="001E30F3"/>
    <w:rsid w:val="00200CE8"/>
    <w:rsid w:val="002018AB"/>
    <w:rsid w:val="00217F7D"/>
    <w:rsid w:val="002305E3"/>
    <w:rsid w:val="00234DE2"/>
    <w:rsid w:val="002662FB"/>
    <w:rsid w:val="00271410"/>
    <w:rsid w:val="002A3A27"/>
    <w:rsid w:val="002A3B99"/>
    <w:rsid w:val="002B2972"/>
    <w:rsid w:val="002C67A5"/>
    <w:rsid w:val="002D69BD"/>
    <w:rsid w:val="002E0F5C"/>
    <w:rsid w:val="002E6C9D"/>
    <w:rsid w:val="00324290"/>
    <w:rsid w:val="0033577A"/>
    <w:rsid w:val="00343168"/>
    <w:rsid w:val="00345B20"/>
    <w:rsid w:val="003637F9"/>
    <w:rsid w:val="003703BA"/>
    <w:rsid w:val="003A05D7"/>
    <w:rsid w:val="003A2253"/>
    <w:rsid w:val="003A2B93"/>
    <w:rsid w:val="003C6478"/>
    <w:rsid w:val="003E40D9"/>
    <w:rsid w:val="003F6D34"/>
    <w:rsid w:val="0040211F"/>
    <w:rsid w:val="00427183"/>
    <w:rsid w:val="00433320"/>
    <w:rsid w:val="00443F63"/>
    <w:rsid w:val="00456530"/>
    <w:rsid w:val="00465742"/>
    <w:rsid w:val="00482781"/>
    <w:rsid w:val="004D073A"/>
    <w:rsid w:val="004E2608"/>
    <w:rsid w:val="00507193"/>
    <w:rsid w:val="005120B5"/>
    <w:rsid w:val="00531E55"/>
    <w:rsid w:val="005531A5"/>
    <w:rsid w:val="00553F42"/>
    <w:rsid w:val="00556148"/>
    <w:rsid w:val="005575A2"/>
    <w:rsid w:val="00564F9A"/>
    <w:rsid w:val="00567033"/>
    <w:rsid w:val="00583ED9"/>
    <w:rsid w:val="00594C66"/>
    <w:rsid w:val="005A7575"/>
    <w:rsid w:val="005B497E"/>
    <w:rsid w:val="005C2F62"/>
    <w:rsid w:val="005D1A3E"/>
    <w:rsid w:val="005E0E0E"/>
    <w:rsid w:val="005E3A6B"/>
    <w:rsid w:val="00601868"/>
    <w:rsid w:val="00624952"/>
    <w:rsid w:val="00630EF3"/>
    <w:rsid w:val="00634585"/>
    <w:rsid w:val="006539A0"/>
    <w:rsid w:val="006570E7"/>
    <w:rsid w:val="00681372"/>
    <w:rsid w:val="00684194"/>
    <w:rsid w:val="00684303"/>
    <w:rsid w:val="006C7A9B"/>
    <w:rsid w:val="006E578C"/>
    <w:rsid w:val="00716B19"/>
    <w:rsid w:val="00724BF3"/>
    <w:rsid w:val="00754400"/>
    <w:rsid w:val="00755582"/>
    <w:rsid w:val="00755E59"/>
    <w:rsid w:val="00763B24"/>
    <w:rsid w:val="007823DB"/>
    <w:rsid w:val="00791DF7"/>
    <w:rsid w:val="00791E3A"/>
    <w:rsid w:val="007A4623"/>
    <w:rsid w:val="007B1610"/>
    <w:rsid w:val="007C2662"/>
    <w:rsid w:val="007D12CC"/>
    <w:rsid w:val="007F718A"/>
    <w:rsid w:val="007F724C"/>
    <w:rsid w:val="00801F7F"/>
    <w:rsid w:val="00847949"/>
    <w:rsid w:val="00875340"/>
    <w:rsid w:val="0088615C"/>
    <w:rsid w:val="00890F42"/>
    <w:rsid w:val="008912C9"/>
    <w:rsid w:val="008C1EE5"/>
    <w:rsid w:val="008D3005"/>
    <w:rsid w:val="008F1A63"/>
    <w:rsid w:val="00914B5F"/>
    <w:rsid w:val="009164C2"/>
    <w:rsid w:val="00941A1D"/>
    <w:rsid w:val="009630FD"/>
    <w:rsid w:val="00970A4A"/>
    <w:rsid w:val="009826D5"/>
    <w:rsid w:val="009A1A3C"/>
    <w:rsid w:val="009A3D5B"/>
    <w:rsid w:val="009D5EE6"/>
    <w:rsid w:val="009E629C"/>
    <w:rsid w:val="00A013AF"/>
    <w:rsid w:val="00A06DD7"/>
    <w:rsid w:val="00A12B1C"/>
    <w:rsid w:val="00A2058D"/>
    <w:rsid w:val="00A21A66"/>
    <w:rsid w:val="00A51187"/>
    <w:rsid w:val="00A6719A"/>
    <w:rsid w:val="00A75EAC"/>
    <w:rsid w:val="00A80FBD"/>
    <w:rsid w:val="00AC2565"/>
    <w:rsid w:val="00AC58D8"/>
    <w:rsid w:val="00AD1B4B"/>
    <w:rsid w:val="00AF38BA"/>
    <w:rsid w:val="00B127D7"/>
    <w:rsid w:val="00B13900"/>
    <w:rsid w:val="00B32CD3"/>
    <w:rsid w:val="00B60572"/>
    <w:rsid w:val="00B6271A"/>
    <w:rsid w:val="00B72DC2"/>
    <w:rsid w:val="00BD4D2D"/>
    <w:rsid w:val="00BE0218"/>
    <w:rsid w:val="00BE380A"/>
    <w:rsid w:val="00C32C21"/>
    <w:rsid w:val="00C403E3"/>
    <w:rsid w:val="00C426D9"/>
    <w:rsid w:val="00C81699"/>
    <w:rsid w:val="00C83DF0"/>
    <w:rsid w:val="00C87735"/>
    <w:rsid w:val="00CA1447"/>
    <w:rsid w:val="00CA1DC0"/>
    <w:rsid w:val="00CC2834"/>
    <w:rsid w:val="00CC7FF9"/>
    <w:rsid w:val="00CD4D53"/>
    <w:rsid w:val="00CD6222"/>
    <w:rsid w:val="00CF07BF"/>
    <w:rsid w:val="00CF7A48"/>
    <w:rsid w:val="00D009FB"/>
    <w:rsid w:val="00D109F8"/>
    <w:rsid w:val="00D14559"/>
    <w:rsid w:val="00D21BBF"/>
    <w:rsid w:val="00D21DA3"/>
    <w:rsid w:val="00D60850"/>
    <w:rsid w:val="00D657FB"/>
    <w:rsid w:val="00D765F4"/>
    <w:rsid w:val="00D806EB"/>
    <w:rsid w:val="00DB5156"/>
    <w:rsid w:val="00DF33E5"/>
    <w:rsid w:val="00DF7E4B"/>
    <w:rsid w:val="00E0335C"/>
    <w:rsid w:val="00E04EF6"/>
    <w:rsid w:val="00E05C0B"/>
    <w:rsid w:val="00E14FF0"/>
    <w:rsid w:val="00E211B2"/>
    <w:rsid w:val="00E32051"/>
    <w:rsid w:val="00E43C54"/>
    <w:rsid w:val="00E46616"/>
    <w:rsid w:val="00E5647E"/>
    <w:rsid w:val="00E64ABE"/>
    <w:rsid w:val="00E758AE"/>
    <w:rsid w:val="00E838D1"/>
    <w:rsid w:val="00E83AF4"/>
    <w:rsid w:val="00E85F79"/>
    <w:rsid w:val="00E93F5A"/>
    <w:rsid w:val="00EA0ACC"/>
    <w:rsid w:val="00EB5E67"/>
    <w:rsid w:val="00EB74C6"/>
    <w:rsid w:val="00EC5C8F"/>
    <w:rsid w:val="00EF4C3D"/>
    <w:rsid w:val="00EF604B"/>
    <w:rsid w:val="00F02F05"/>
    <w:rsid w:val="00F23EED"/>
    <w:rsid w:val="00F334B0"/>
    <w:rsid w:val="00F415C9"/>
    <w:rsid w:val="00F65555"/>
    <w:rsid w:val="00F7089C"/>
    <w:rsid w:val="00F85ADB"/>
    <w:rsid w:val="00F861DB"/>
    <w:rsid w:val="00F97D57"/>
    <w:rsid w:val="00FA25D0"/>
    <w:rsid w:val="00FB138F"/>
    <w:rsid w:val="00FB3802"/>
    <w:rsid w:val="00FC2287"/>
    <w:rsid w:val="00FC690B"/>
    <w:rsid w:val="00FF058B"/>
    <w:rsid w:val="00FF49B6"/>
    <w:rsid w:val="012958F6"/>
    <w:rsid w:val="0D1036FE"/>
    <w:rsid w:val="0DE12751"/>
    <w:rsid w:val="29F43AE2"/>
    <w:rsid w:val="33650EE0"/>
    <w:rsid w:val="3E541FD3"/>
    <w:rsid w:val="6A7B433D"/>
    <w:rsid w:val="75C42647"/>
    <w:rsid w:val="79BC1EC7"/>
    <w:rsid w:val="7A6A0647"/>
    <w:rsid w:val="7C01687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6"/>
    <w:qFormat/>
    <w:uiPriority w:val="0"/>
    <w:pPr>
      <w:keepNext/>
      <w:keepLines/>
      <w:spacing w:before="260" w:after="260" w:line="416" w:lineRule="auto"/>
      <w:outlineLvl w:val="1"/>
    </w:pPr>
    <w:rPr>
      <w:rFonts w:ascii="Arial" w:hAnsi="Arial" w:eastAsia="黑体"/>
      <w:b/>
      <w:bCs/>
      <w:sz w:val="32"/>
      <w:szCs w:val="32"/>
    </w:rPr>
  </w:style>
  <w:style w:type="character" w:default="1" w:styleId="3">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tcPr>
      <w:textDirection w:val="lrTb"/>
    </w:tcPr>
  </w:style>
  <w:style w:type="character" w:styleId="4">
    <w:name w:val="Hyperlink"/>
    <w:basedOn w:val="3"/>
    <w:unhideWhenUsed/>
    <w:uiPriority w:val="99"/>
    <w:rPr>
      <w:color w:val="0563C1"/>
      <w:u w:val="single"/>
    </w:rPr>
  </w:style>
  <w:style w:type="character" w:customStyle="1" w:styleId="6">
    <w:name w:val="标题 2 Char"/>
    <w:basedOn w:val="3"/>
    <w:link w:val="2"/>
    <w:uiPriority w:val="0"/>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269</Words>
  <Characters>1536</Characters>
  <Lines>12</Lines>
  <Paragraphs>3</Paragraphs>
  <TotalTime>0</TotalTime>
  <ScaleCrop>false</ScaleCrop>
  <LinksUpToDate>false</LinksUpToDate>
  <CharactersWithSpaces>0</CharactersWithSpaces>
  <Application>WPS Office 个人版_9.1.0.4953_{F1E327BC-269C-435d-A152-05C5408002CA}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2015-04-17T09:22:00Z</dcterms:created>
  <dc:creator>沈群(9403579)</dc:creator>
  <cp:lastModifiedBy>hp</cp:lastModifiedBy>
  <dcterms:modified xsi:type="dcterms:W3CDTF">2015-04-20T07:46:08Z</dcterms:modified>
  <dc:title>南京大学创新创业课程建设要求</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