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96686">
      <w:pPr>
        <w:autoSpaceDE w:val="0"/>
        <w:autoSpaceDN w:val="0"/>
        <w:adjustRightInd w:val="0"/>
        <w:snapToGrid w:val="0"/>
        <w:spacing w:line="520" w:lineRule="exact"/>
        <w:rPr>
          <w:rFonts w:hint="eastAsia" w:ascii="黑体" w:hAnsi="黑体" w:eastAsia="黑体" w:cs="黑体"/>
          <w:bCs/>
          <w:color w:val="000000"/>
          <w:kern w:val="0"/>
          <w:szCs w:val="32"/>
          <w:lang w:val="en-US" w:eastAsia="zh-CN"/>
        </w:rPr>
      </w:pPr>
      <w:r>
        <w:rPr>
          <w:rFonts w:hint="eastAsia" w:ascii="黑体" w:hAnsi="黑体" w:eastAsia="黑体" w:cs="黑体"/>
          <w:bCs/>
          <w:color w:val="000000"/>
          <w:kern w:val="0"/>
          <w:szCs w:val="32"/>
        </w:rPr>
        <w:t>附件</w:t>
      </w:r>
      <w:r>
        <w:rPr>
          <w:rFonts w:hint="eastAsia" w:ascii="黑体" w:hAnsi="黑体" w:eastAsia="黑体" w:cs="黑体"/>
          <w:bCs/>
          <w:color w:val="000000"/>
          <w:kern w:val="0"/>
          <w:szCs w:val="32"/>
          <w:lang w:val="en-US" w:eastAsia="zh-CN"/>
        </w:rPr>
        <w:t>1</w:t>
      </w:r>
    </w:p>
    <w:p w14:paraId="1A728482">
      <w:pPr>
        <w:autoSpaceDE w:val="0"/>
        <w:autoSpaceDN w:val="0"/>
        <w:adjustRightInd w:val="0"/>
        <w:snapToGrid w:val="0"/>
        <w:spacing w:line="600" w:lineRule="exact"/>
        <w:jc w:val="left"/>
        <w:rPr>
          <w:rFonts w:ascii="方正小标宋简体" w:hAnsi="宋体" w:eastAsia="方正小标宋简体" w:cs="宋体"/>
          <w:color w:val="000000"/>
          <w:kern w:val="0"/>
          <w:sz w:val="44"/>
          <w:szCs w:val="44"/>
        </w:rPr>
      </w:pPr>
    </w:p>
    <w:p w14:paraId="0D73D9C9">
      <w:pPr>
        <w:autoSpaceDE w:val="0"/>
        <w:autoSpaceDN w:val="0"/>
        <w:adjustRightInd w:val="0"/>
        <w:snapToGrid w:val="0"/>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中国国际大学生创新大赛（2026）</w:t>
      </w:r>
    </w:p>
    <w:p w14:paraId="6ABC51F7">
      <w:pPr>
        <w:autoSpaceDE w:val="0"/>
        <w:autoSpaceDN w:val="0"/>
        <w:adjustRightInd w:val="0"/>
        <w:snapToGrid w:val="0"/>
        <w:spacing w:line="600"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南京大学校赛指南</w:t>
      </w:r>
    </w:p>
    <w:p w14:paraId="3D26B014">
      <w:pPr>
        <w:adjustRightInd w:val="0"/>
        <w:snapToGrid w:val="0"/>
        <w:spacing w:line="520" w:lineRule="exact"/>
        <w:ind w:firstLine="643" w:firstLineChars="200"/>
        <w:rPr>
          <w:rFonts w:ascii="楷体" w:hAnsi="楷体" w:eastAsia="楷体"/>
          <w:b/>
          <w:szCs w:val="32"/>
        </w:rPr>
      </w:pPr>
    </w:p>
    <w:p w14:paraId="07ED167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中国国际大学生创新大赛（2026）南京大学校赛设置</w:t>
      </w:r>
      <w:r>
        <w:rPr>
          <w:rFonts w:ascii="仿宋" w:hAnsi="仿宋" w:eastAsia="仿宋"/>
          <w:szCs w:val="32"/>
        </w:rPr>
        <w:t>高教主赛道、“青年红色筑梦之旅”赛道和产业赛道。</w:t>
      </w:r>
      <w:r>
        <w:rPr>
          <w:rFonts w:hint="eastAsia" w:ascii="仿宋" w:hAnsi="仿宋" w:eastAsia="仿宋"/>
          <w:szCs w:val="32"/>
        </w:rPr>
        <w:t>各赛道参赛要求如下：</w:t>
      </w:r>
    </w:p>
    <w:p w14:paraId="4FDC694D">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一、高教主赛道</w:t>
      </w:r>
    </w:p>
    <w:p w14:paraId="38D70CE9">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（一）参赛项目类型</w:t>
      </w:r>
    </w:p>
    <w:p w14:paraId="5180AC19">
      <w:pPr>
        <w:widowControl/>
        <w:snapToGrid w:val="0"/>
        <w:spacing w:line="520" w:lineRule="exact"/>
        <w:ind w:firstLine="640" w:firstLineChars="200"/>
        <w:rPr>
          <w:rFonts w:ascii="仿宋" w:hAnsi="仿宋" w:eastAsia="仿宋"/>
          <w:szCs w:val="32"/>
        </w:rPr>
      </w:pPr>
      <w:r>
        <w:rPr>
          <w:rFonts w:hint="eastAsia" w:ascii="仿宋" w:hAnsi="仿宋" w:eastAsia="仿宋"/>
          <w:szCs w:val="32"/>
        </w:rPr>
        <w:t>1.</w:t>
      </w:r>
      <w:r>
        <w:rPr>
          <w:rFonts w:ascii="仿宋" w:hAnsi="仿宋" w:eastAsia="仿宋"/>
          <w:szCs w:val="32"/>
        </w:rPr>
        <w:t>新工科类项目：大数据、云计算、人工智能、区块链、虚拟现实、智能制造、网络空间安全、机器人工程</w:t>
      </w:r>
      <w:r>
        <w:rPr>
          <w:rFonts w:hint="eastAsia" w:ascii="仿宋" w:hAnsi="仿宋" w:eastAsia="仿宋"/>
          <w:szCs w:val="32"/>
        </w:rPr>
        <w:t>、</w:t>
      </w:r>
      <w:r>
        <w:rPr>
          <w:rFonts w:ascii="仿宋" w:hAnsi="仿宋" w:eastAsia="仿宋"/>
          <w:szCs w:val="32"/>
        </w:rPr>
        <w:t>工业自动化、新材料等领域，符合新工科建设理念和要求的项目；</w:t>
      </w:r>
    </w:p>
    <w:p w14:paraId="2522D559">
      <w:pPr>
        <w:widowControl/>
        <w:snapToGrid w:val="0"/>
        <w:spacing w:line="520" w:lineRule="exact"/>
        <w:ind w:firstLine="640" w:firstLineChars="200"/>
        <w:rPr>
          <w:rFonts w:ascii="仿宋" w:hAnsi="仿宋" w:eastAsia="仿宋"/>
          <w:szCs w:val="32"/>
        </w:rPr>
      </w:pPr>
      <w:r>
        <w:rPr>
          <w:rFonts w:hint="eastAsia" w:ascii="仿宋" w:hAnsi="仿宋" w:eastAsia="仿宋"/>
          <w:szCs w:val="32"/>
        </w:rPr>
        <w:t>2.</w:t>
      </w:r>
      <w:r>
        <w:rPr>
          <w:rFonts w:ascii="仿宋" w:hAnsi="仿宋" w:eastAsia="仿宋"/>
          <w:szCs w:val="32"/>
        </w:rPr>
        <w:t xml:space="preserve">新医科类项目：现代医疗技术、智能医疗设备、新药研发、健康康养、食药保健、智能医学、生物技术、生物材料等领域，符合新医科建设理念和要求的项目； </w:t>
      </w:r>
    </w:p>
    <w:p w14:paraId="7B4840FF">
      <w:pPr>
        <w:widowControl/>
        <w:snapToGrid w:val="0"/>
        <w:spacing w:line="520" w:lineRule="exact"/>
        <w:ind w:firstLine="640" w:firstLineChars="200"/>
        <w:rPr>
          <w:rFonts w:ascii="仿宋" w:hAnsi="仿宋" w:eastAsia="仿宋"/>
          <w:szCs w:val="32"/>
        </w:rPr>
      </w:pPr>
      <w:r>
        <w:rPr>
          <w:rFonts w:hint="eastAsia" w:ascii="仿宋" w:hAnsi="仿宋" w:eastAsia="仿宋"/>
          <w:szCs w:val="32"/>
        </w:rPr>
        <w:t>3.</w:t>
      </w:r>
      <w:r>
        <w:rPr>
          <w:rFonts w:ascii="仿宋" w:hAnsi="仿宋" w:eastAsia="仿宋"/>
          <w:szCs w:val="32"/>
        </w:rPr>
        <w:t xml:space="preserve">新农科类项目：现代种业、智慧农业、智能农机装备、农业大数据、食品营养、休闲农业、森林康养、生态修复、农业碳汇等领域，符合新农科建设理念和要求的项目； </w:t>
      </w:r>
    </w:p>
    <w:p w14:paraId="3F736BB6">
      <w:pPr>
        <w:widowControl/>
        <w:snapToGrid w:val="0"/>
        <w:spacing w:line="520" w:lineRule="exact"/>
        <w:ind w:firstLine="640" w:firstLineChars="200"/>
        <w:rPr>
          <w:rFonts w:ascii="仿宋" w:hAnsi="仿宋" w:eastAsia="仿宋"/>
          <w:szCs w:val="32"/>
        </w:rPr>
      </w:pPr>
      <w:r>
        <w:rPr>
          <w:rFonts w:hint="eastAsia" w:ascii="仿宋" w:hAnsi="仿宋" w:eastAsia="仿宋"/>
          <w:szCs w:val="32"/>
        </w:rPr>
        <w:t>4.</w:t>
      </w:r>
      <w:r>
        <w:rPr>
          <w:rFonts w:ascii="仿宋" w:hAnsi="仿宋" w:eastAsia="仿宋"/>
          <w:szCs w:val="32"/>
        </w:rPr>
        <w:t>新文科类项目：文化教育、数字经济、金融科技、财经、法务、融媒体、翻译、旅游休闲、动漫、文创设计与开发、电子商务、物流、体育、非物质文化遗产保护、社会工作、家政服务、养老服务等领域，符合新文科建设理念和要求的项目。</w:t>
      </w:r>
      <w:bookmarkStart w:id="2" w:name="_GoBack"/>
      <w:bookmarkEnd w:id="2"/>
    </w:p>
    <w:p w14:paraId="2C7F25D7">
      <w:pPr>
        <w:widowControl/>
        <w:ind w:firstLine="640" w:firstLineChars="200"/>
        <w:jc w:val="left"/>
        <w:rPr>
          <w:rFonts w:ascii="仿宋" w:hAnsi="仿宋" w:eastAsia="仿宋"/>
          <w:szCs w:val="32"/>
        </w:rPr>
      </w:pPr>
      <w:r>
        <w:rPr>
          <w:rFonts w:hint="eastAsia" w:ascii="仿宋" w:hAnsi="仿宋" w:eastAsia="仿宋"/>
          <w:szCs w:val="32"/>
        </w:rPr>
        <w:t>5.“人工智能+”项目：</w:t>
      </w:r>
      <w:r>
        <w:rPr>
          <w:rFonts w:ascii="仿宋" w:hAnsi="仿宋" w:eastAsia="仿宋"/>
          <w:szCs w:val="32"/>
        </w:rPr>
        <w:t xml:space="preserve">聚焦于人工智能深度融合经济社会各领域发展、赋能千行百业智能化转型升级，符合“人工智能+”发展理念和要求的项目。 </w:t>
      </w:r>
    </w:p>
    <w:p w14:paraId="52B22C19">
      <w:pPr>
        <w:spacing w:line="540" w:lineRule="exact"/>
        <w:ind w:firstLine="640" w:firstLineChars="200"/>
        <w:rPr>
          <w:rFonts w:ascii="仿宋" w:hAnsi="仿宋" w:eastAsia="仿宋"/>
          <w:szCs w:val="32"/>
        </w:rPr>
      </w:pPr>
      <w:r>
        <w:rPr>
          <w:rFonts w:hint="eastAsia" w:ascii="仿宋" w:hAnsi="仿宋" w:eastAsia="仿宋"/>
          <w:szCs w:val="32"/>
        </w:rPr>
        <w:t>6.“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spacing w:line="540" w:lineRule="exact"/>
        <w:ind w:firstLine="640" w:firstLineChars="200"/>
        <w:rPr>
          <w:rFonts w:ascii="仿宋" w:hAnsi="仿宋" w:eastAsia="仿宋"/>
          <w:szCs w:val="32"/>
        </w:rPr>
      </w:pPr>
      <w:r>
        <w:rPr>
          <w:rFonts w:hint="eastAsia" w:ascii="仿宋" w:hAnsi="仿宋" w:eastAsia="仿宋"/>
          <w:szCs w:val="32"/>
        </w:rPr>
        <w:t>7.“生物技术”项目：聚焦基因编辑、合成生物学、细胞治疗等前沿领域，推动生物技术在医疗健康、农业育种、生态环保等场景的创新应用，符合国家生物经济战略及生命科学产业化发展要求的项目；</w:t>
      </w:r>
      <w:r>
        <w:rPr>
          <w:rFonts w:hint="eastAsia" w:ascii="MS Gothic" w:hAnsi="MS Gothic" w:eastAsia="MS Gothic" w:cs="MS Gothic"/>
          <w:szCs w:val="32"/>
        </w:rPr>
        <w:t>‌</w:t>
      </w:r>
    </w:p>
    <w:p w14:paraId="7A02F63C">
      <w:pPr>
        <w:spacing w:line="540" w:lineRule="exact"/>
        <w:ind w:firstLine="640" w:firstLineChars="200"/>
        <w:rPr>
          <w:rFonts w:ascii="仿宋" w:hAnsi="仿宋" w:eastAsia="仿宋"/>
          <w:szCs w:val="32"/>
        </w:rPr>
      </w:pPr>
      <w:r>
        <w:rPr>
          <w:rFonts w:hint="eastAsia" w:ascii="仿宋" w:hAnsi="仿宋" w:eastAsia="仿宋"/>
          <w:szCs w:val="32"/>
        </w:rPr>
        <w:t>8.“量子科技”项目：聚焦量子计算、量子通信、量子测量等方向，推动量子技术与信息安全、材料科学等领域的深度协同，符合“量子科技”发展理念和要求的项目；</w:t>
      </w:r>
    </w:p>
    <w:p w14:paraId="4F72A98E">
      <w:pPr>
        <w:spacing w:line="540" w:lineRule="exact"/>
        <w:ind w:firstLine="640" w:firstLineChars="200"/>
        <w:rPr>
          <w:rFonts w:ascii="仿宋" w:hAnsi="仿宋" w:eastAsia="仿宋"/>
          <w:szCs w:val="32"/>
        </w:rPr>
      </w:pPr>
      <w:r>
        <w:rPr>
          <w:rFonts w:hint="eastAsia" w:ascii="仿宋" w:hAnsi="仿宋" w:eastAsia="仿宋"/>
          <w:szCs w:val="32"/>
        </w:rPr>
        <w:t>9.“新能源”项目：聚焦可再生能源开发、储能技术优化及能源互联网建设，支持高效清洁能源转化、智能电网升级与低碳能源系统研发，符合“双碳”目标及能源革命战略方向的项目；</w:t>
      </w:r>
    </w:p>
    <w:p w14:paraId="46CDF68B">
      <w:pPr>
        <w:spacing w:line="540" w:lineRule="exact"/>
        <w:ind w:firstLine="640" w:firstLineChars="200"/>
        <w:rPr>
          <w:rFonts w:ascii="仿宋" w:hAnsi="仿宋" w:eastAsia="仿宋"/>
          <w:szCs w:val="32"/>
        </w:rPr>
      </w:pPr>
      <w:r>
        <w:rPr>
          <w:rFonts w:hint="eastAsia" w:ascii="仿宋" w:hAnsi="仿宋" w:eastAsia="仿宋"/>
          <w:szCs w:val="32"/>
        </w:rPr>
        <w:t>10.“新材料”项目：聚焦新型结构材料、功能材料及复合材料研发，推动绿色制备工艺、材料基因工程与高端装备应用，符合国家战略新兴产业需求，具备技术突破性或产业化潜力的创新项目</w:t>
      </w:r>
      <w:r>
        <w:rPr>
          <w:rFonts w:hint="eastAsia" w:ascii="MS Gothic" w:hAnsi="MS Gothic" w:eastAsia="MS Gothic" w:cs="MS Gothic"/>
          <w:szCs w:val="32"/>
        </w:rPr>
        <w:t>‌</w:t>
      </w:r>
      <w:r>
        <w:rPr>
          <w:rFonts w:hint="eastAsia" w:ascii="仿宋" w:hAnsi="仿宋" w:eastAsia="仿宋" w:cs="仿宋"/>
          <w:szCs w:val="32"/>
        </w:rPr>
        <w:t>。</w:t>
      </w:r>
    </w:p>
    <w:p w14:paraId="549FE45E">
      <w:pPr>
        <w:spacing w:line="540" w:lineRule="exact"/>
        <w:ind w:firstLine="640" w:firstLineChars="200"/>
        <w:rPr>
          <w:rFonts w:ascii="仿宋" w:hAnsi="仿宋" w:eastAsia="仿宋"/>
          <w:szCs w:val="32"/>
        </w:rPr>
      </w:pPr>
      <w:r>
        <w:rPr>
          <w:rFonts w:hint="eastAsia" w:ascii="仿宋" w:hAnsi="仿宋" w:eastAsia="仿宋"/>
          <w:szCs w:val="32"/>
        </w:rPr>
        <w:t>参赛项目团队应认真了解和把握新质生产力的内涵及要求，结合以上分类及项目实际，合理选择参赛项目类别，根据各参赛项目建设内涵和产业发展方向选择相应类型。</w:t>
      </w:r>
    </w:p>
    <w:p w14:paraId="02EDC5F5">
      <w:pPr>
        <w:widowControl/>
        <w:snapToGrid w:val="0"/>
        <w:spacing w:line="520" w:lineRule="exact"/>
        <w:ind w:firstLine="643" w:firstLineChars="200"/>
        <w:rPr>
          <w:rFonts w:ascii="仿宋" w:hAnsi="仿宋" w:eastAsia="仿宋"/>
          <w:b/>
          <w:szCs w:val="32"/>
        </w:rPr>
      </w:pPr>
      <w:r>
        <w:rPr>
          <w:rFonts w:hint="eastAsia" w:ascii="仿宋" w:hAnsi="仿宋" w:eastAsia="仿宋"/>
          <w:b/>
          <w:szCs w:val="32"/>
        </w:rPr>
        <w:t>（二）参赛组别和对象</w:t>
      </w:r>
    </w:p>
    <w:p w14:paraId="559907A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根据参赛负责人报名时所处学习阶段，项目分为本科生组、研究生组。根据项目发展阶段，本科生组和研究生组均内设创意组、创业组，</w:t>
      </w:r>
      <w:r>
        <w:rPr>
          <w:rFonts w:hint="eastAsia"/>
          <w:szCs w:val="32"/>
        </w:rPr>
        <w:t>并按照新工科、新医科、新农科、新文科、人工智能+、低空经济、生物技术、量子科技、新能源、新材料设置参赛项目类型</w:t>
      </w:r>
      <w:r>
        <w:rPr>
          <w:rFonts w:hint="eastAsia" w:ascii="仿宋" w:hAnsi="仿宋" w:eastAsia="仿宋"/>
          <w:szCs w:val="32"/>
        </w:rPr>
        <w:t xml:space="preserve">。 </w:t>
      </w:r>
    </w:p>
    <w:p w14:paraId="2E5CBB2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具体参赛条件如下：</w:t>
      </w:r>
    </w:p>
    <w:p w14:paraId="54AB767B">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1.本科生组</w:t>
      </w:r>
    </w:p>
    <w:p w14:paraId="7068D4A0">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（1）创意组</w:t>
      </w:r>
    </w:p>
    <w:p w14:paraId="19AC5EF5">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参赛项目具有较好的创意和较为成型的产品原型或服务模式，在</w:t>
      </w:r>
      <w:r>
        <w:rPr>
          <w:rFonts w:ascii="仿宋" w:hAnsi="仿宋" w:eastAsia="仿宋"/>
          <w:szCs w:val="32"/>
        </w:rPr>
        <w:t>教育部大赛通知发布</w:t>
      </w:r>
      <w:r>
        <w:rPr>
          <w:rFonts w:hint="eastAsia" w:ascii="仿宋" w:hAnsi="仿宋" w:eastAsia="仿宋"/>
          <w:szCs w:val="32"/>
        </w:rPr>
        <w:t xml:space="preserve">前尚未完成工商等各类登记注册。 </w:t>
      </w:r>
    </w:p>
    <w:p w14:paraId="0D12314A">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参赛申报人须为项目负责人，项目负责人及成员均须为全日制在校本科生。</w:t>
      </w:r>
    </w:p>
    <w:p w14:paraId="065E830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学校科技成果转化项目不能参加本组比赛（科技成果的完成人、所有人中参赛申报人排名第一的除外）。 </w:t>
      </w:r>
    </w:p>
    <w:p w14:paraId="560DA17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（2）创业组 </w:t>
      </w:r>
    </w:p>
    <w:p w14:paraId="4E38331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参赛项目须已完成工商等各类登记注册（在</w:t>
      </w:r>
      <w:r>
        <w:rPr>
          <w:rFonts w:ascii="仿宋" w:hAnsi="仿宋" w:eastAsia="仿宋"/>
          <w:szCs w:val="32"/>
        </w:rPr>
        <w:t>教育部大赛通知发布</w:t>
      </w:r>
      <w:r>
        <w:rPr>
          <w:rFonts w:hint="eastAsia" w:ascii="仿宋" w:hAnsi="仿宋" w:eastAsia="仿宋"/>
          <w:szCs w:val="32"/>
        </w:rPr>
        <w:t xml:space="preserve">前注册）。  </w:t>
      </w:r>
    </w:p>
    <w:p w14:paraId="4765D9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参赛申报人须为项目负责人且为参赛企业法定代表人，须为全日制在校本科生（不含在职教育），或毕业5年以内的全日制本科学生（即2021年之后的毕业生，不含在职教育）。企业法定代表人在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04CA3AA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项目的股权结构中，企业法定代表人的股权不得少于10%，参赛团队成员股权合计不得少于1/3。</w:t>
      </w:r>
    </w:p>
    <w:p w14:paraId="7734B556">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 xml:space="preserve">2.研究生组 </w:t>
      </w:r>
    </w:p>
    <w:p w14:paraId="2E3D754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（1）创意组</w:t>
      </w:r>
    </w:p>
    <w:p w14:paraId="3355363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参赛项目具有较好的创意和较为成型的产品原型或服务模式，在</w:t>
      </w:r>
      <w:r>
        <w:rPr>
          <w:rFonts w:ascii="仿宋" w:hAnsi="仿宋" w:eastAsia="仿宋"/>
          <w:szCs w:val="32"/>
        </w:rPr>
        <w:t>教育部大赛通知发布</w:t>
      </w:r>
      <w:r>
        <w:rPr>
          <w:rFonts w:hint="eastAsia" w:ascii="仿宋" w:hAnsi="仿宋" w:eastAsia="仿宋"/>
          <w:szCs w:val="32"/>
        </w:rPr>
        <w:t xml:space="preserve">前尚未完成工商等各类登记注册。 </w:t>
      </w:r>
    </w:p>
    <w:p w14:paraId="1C649CD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参赛项目负责人须为我校全日制在校博士生、硕士生。项目成员须为普通高等学校全日制在校研究生或本科生。</w:t>
      </w:r>
    </w:p>
    <w:p w14:paraId="2D7FD02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学校科技成果转化项目不能参加本组比赛（科技成果的完成人、所有人中参赛申报人排名第一的除外）。 </w:t>
      </w:r>
    </w:p>
    <w:p w14:paraId="6AE616A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（2）创业组 </w:t>
      </w:r>
    </w:p>
    <w:p w14:paraId="6A7266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参赛项目须已完成工商等各类登记注册（在</w:t>
      </w:r>
      <w:r>
        <w:rPr>
          <w:rFonts w:ascii="仿宋" w:hAnsi="仿宋" w:eastAsia="仿宋"/>
          <w:szCs w:val="32"/>
        </w:rPr>
        <w:t>教育部大赛通知发布</w:t>
      </w:r>
      <w:r>
        <w:rPr>
          <w:rFonts w:hint="eastAsia" w:ascii="仿宋" w:hAnsi="仿宋" w:eastAsia="仿宋"/>
          <w:szCs w:val="32"/>
        </w:rPr>
        <w:t>前注册）。</w:t>
      </w:r>
    </w:p>
    <w:p w14:paraId="18D20AF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参赛申报人须为项目负责人且为参赛企业法定代表人，须为普我校全日制在校研究生，或毕业5年以内的全日制研究生学历学生（即2021年之后的研究生学历毕业生）。企业法定代表人在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22C834B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项目的股权结构中，企业法定代表人的股权不得少于10%，参赛团队成员股权合计不得少于1/3。 </w:t>
      </w:r>
    </w:p>
    <w:p w14:paraId="282A2E08">
      <w:pPr>
        <w:pStyle w:val="12"/>
        <w:snapToGrid w:val="0"/>
        <w:spacing w:line="520" w:lineRule="exact"/>
        <w:ind w:firstLine="640"/>
        <w:jc w:val="both"/>
        <w:rPr>
          <w:rFonts w:ascii="黑体" w:hAnsi="黑体" w:eastAsia="黑体" w:cs="Times New Roman"/>
          <w:b/>
          <w:color w:val="auto"/>
          <w:kern w:val="2"/>
          <w:sz w:val="32"/>
          <w:szCs w:val="32"/>
        </w:rPr>
      </w:pPr>
      <w:r>
        <w:rPr>
          <w:rFonts w:hint="eastAsia" w:ascii="黑体" w:hAnsi="黑体" w:eastAsia="黑体" w:cs="Times New Roman"/>
          <w:b/>
          <w:color w:val="auto"/>
          <w:kern w:val="2"/>
          <w:sz w:val="32"/>
          <w:szCs w:val="32"/>
        </w:rPr>
        <w:t>二、“青年红色筑梦之旅”赛道</w:t>
      </w:r>
    </w:p>
    <w:p w14:paraId="5BF0A6F0">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（一）参赛项目要求</w:t>
      </w:r>
    </w:p>
    <w:p w14:paraId="519E8BC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参加“青年红色筑梦之旅”赛道的项目应符合大赛参赛项目要求，同时在推进农业农村、城乡社区经济社会发展等方面有创新性、实效性和可持续性。</w:t>
      </w:r>
    </w:p>
    <w:p w14:paraId="6821393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参赛申报人须为项目实际负责人，须为我校全日制在校生（包括本科生、研究生），或毕业5年以内的全日制学生（2021年之后的毕业生）。企业法定代表人在</w:t>
      </w:r>
      <w:r>
        <w:rPr>
          <w:rFonts w:ascii="仿宋" w:hAnsi="仿宋" w:eastAsia="仿宋"/>
          <w:szCs w:val="32"/>
        </w:rPr>
        <w:t>教育部大赛通知发布</w:t>
      </w:r>
      <w:r>
        <w:rPr>
          <w:rFonts w:hint="eastAsia" w:ascii="仿宋" w:hAnsi="仿宋" w:eastAsia="仿宋"/>
          <w:szCs w:val="32"/>
        </w:rPr>
        <w:t>后进行变更的不予认可。</w:t>
      </w:r>
    </w:p>
    <w:p w14:paraId="75B06F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参加“青年红色筑梦之旅”赛道的项目，须参加“青年红色筑梦之旅”活动的项目。</w:t>
      </w:r>
    </w:p>
    <w:p w14:paraId="6290D39A">
      <w:pPr>
        <w:adjustRightInd w:val="0"/>
        <w:snapToGrid w:val="0"/>
        <w:spacing w:line="520" w:lineRule="exact"/>
        <w:ind w:firstLine="643" w:firstLineChars="200"/>
        <w:rPr>
          <w:rFonts w:ascii="仿宋" w:hAnsi="仿宋" w:eastAsia="仿宋"/>
          <w:b/>
          <w:szCs w:val="32"/>
        </w:rPr>
      </w:pPr>
      <w:r>
        <w:rPr>
          <w:rFonts w:hint="eastAsia" w:ascii="仿宋" w:hAnsi="仿宋" w:eastAsia="仿宋"/>
          <w:b/>
          <w:szCs w:val="32"/>
        </w:rPr>
        <w:t>（二）参赛组别和对象</w:t>
      </w:r>
    </w:p>
    <w:p w14:paraId="48DC895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根据项目性质和特点，分为公益组、创意组、创业组。</w:t>
      </w:r>
    </w:p>
    <w:p w14:paraId="73E77509">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1.公益组</w:t>
      </w:r>
    </w:p>
    <w:p w14:paraId="052E44CE">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（1）参赛项目不以营利为目标，积极弘扬公益精神，在公益服务领域具有较好的创意、产品或服务模式的创业计划和实践。</w:t>
      </w:r>
    </w:p>
    <w:p w14:paraId="3E801A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（2）参赛申报主体为独立的公益项目或社会组织，注册或未注册成立公益机构（或社会组织）的项目均可参赛。</w:t>
      </w:r>
    </w:p>
    <w:p w14:paraId="317021DA">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2.创意组</w:t>
      </w:r>
    </w:p>
    <w:p w14:paraId="41CCB41F">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（1）参赛项目基于专业和学科背景或相关资源，解决农业农村和城乡社区发展面临的主要问题，助力乡村振兴和社区治理，推动经济价值和社会价值的共同发展。</w:t>
      </w:r>
    </w:p>
    <w:p w14:paraId="2DBC6AC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（2）参赛项目在</w:t>
      </w:r>
      <w:r>
        <w:rPr>
          <w:rFonts w:ascii="仿宋" w:hAnsi="仿宋" w:eastAsia="仿宋"/>
          <w:szCs w:val="32"/>
        </w:rPr>
        <w:t>教育部大赛通知发布</w:t>
      </w:r>
      <w:r>
        <w:rPr>
          <w:rFonts w:hint="eastAsia" w:ascii="仿宋" w:hAnsi="仿宋" w:eastAsia="仿宋"/>
          <w:szCs w:val="32"/>
        </w:rPr>
        <w:t>前尚未完成工商等各类登记注册。</w:t>
      </w:r>
    </w:p>
    <w:p w14:paraId="7BAA533B">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3.创业组</w:t>
      </w:r>
    </w:p>
    <w:p w14:paraId="2C3B5EE7">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（1）参赛项目以商业手段解决农业农村和城乡社区发展面临的主要问题、助力乡村振兴和社区治理，实现经济价值和社会价值的共同发展，推动共同富裕。 </w:t>
      </w:r>
    </w:p>
    <w:p w14:paraId="50AE5A3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（2）参赛项目在</w:t>
      </w:r>
      <w:r>
        <w:rPr>
          <w:rFonts w:ascii="仿宋" w:hAnsi="仿宋" w:eastAsia="仿宋"/>
          <w:szCs w:val="32"/>
        </w:rPr>
        <w:t>教育部大赛通知发布</w:t>
      </w:r>
      <w:r>
        <w:rPr>
          <w:rFonts w:hint="eastAsia" w:ascii="仿宋" w:hAnsi="仿宋" w:eastAsia="仿宋"/>
          <w:szCs w:val="32"/>
        </w:rPr>
        <w:t xml:space="preserve">前已完成工商等各类登记注册，学生须为法定代表人。项目的股权结构中，企业法定代表人的股权不得少于10%，参赛成员股权合计不得少于1/3。 </w:t>
      </w:r>
    </w:p>
    <w:p w14:paraId="6C7E5C8E">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三、产业赛道</w:t>
      </w:r>
    </w:p>
    <w:p w14:paraId="2B24D2A3">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本赛道旨在推进产教融合、科教融汇，打通高校智力资源和企业发展需求，协同解决企业发展中所面临的技术、管理等现实问题。</w:t>
      </w:r>
    </w:p>
    <w:p w14:paraId="44F308F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（一）参赛项目类型 </w:t>
      </w:r>
    </w:p>
    <w:p w14:paraId="38C1C4EA">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1.企业命题组</w:t>
      </w:r>
    </w:p>
    <w:p w14:paraId="1C4FFC84">
      <w:pPr>
        <w:spacing w:line="540" w:lineRule="exact"/>
        <w:ind w:firstLine="640" w:firstLineChars="200"/>
        <w:rPr>
          <w:rFonts w:ascii="仿宋" w:hAnsi="仿宋" w:eastAsia="仿宋"/>
          <w:szCs w:val="32"/>
        </w:rPr>
      </w:pPr>
      <w:r>
        <w:rPr>
          <w:rFonts w:hint="eastAsia" w:ascii="仿宋" w:hAnsi="仿宋" w:eastAsia="仿宋"/>
          <w:szCs w:val="32"/>
        </w:rPr>
        <w:t>针对企业开放创新需求，面向产业代表性企业、行业龙头企业、专精特新企业、新型研发机构等征集命题。企业命题应聚焦国家战略性新兴产业方向，倡导新技术、新产品、新业态、新模式。围绕新工科、新医科、新农科、新文科对应的产业和行业领域，基于企业发展真实需求进行申报。</w:t>
      </w:r>
    </w:p>
    <w:p w14:paraId="7667AB0E">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（1）产教协同创新组：</w:t>
      </w:r>
      <w:bookmarkStart w:id="0" w:name="_Hlk160545893"/>
      <w:r>
        <w:rPr>
          <w:rFonts w:hint="eastAsia" w:ascii="仿宋" w:hAnsi="仿宋" w:eastAsia="仿宋"/>
          <w:szCs w:val="32"/>
        </w:rPr>
        <w:t>聚焦国家重大战略需求，深度推进产教融合、科教融汇，基于“四新”建设的内涵和要求，</w:t>
      </w:r>
      <w:bookmarkEnd w:id="0"/>
      <w:r>
        <w:rPr>
          <w:rFonts w:hint="eastAsia" w:ascii="仿宋" w:hAnsi="仿宋" w:eastAsia="仿宋"/>
          <w:szCs w:val="32"/>
        </w:rPr>
        <w:t>推动解决制约产业高质量发展的各类难题，加速产业转型升级与迭代创新。</w:t>
      </w:r>
    </w:p>
    <w:p w14:paraId="09B6BE6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（2）区域特色产业组：服务区域经济社会发展，聚焦举办地江苏省的先进制造业集群，提出具有创新性的技术解决方案，助力构建具有竞争力的区域产业生态。</w:t>
      </w:r>
    </w:p>
    <w:p w14:paraId="50D13E03">
      <w:pPr>
        <w:adjustRightInd w:val="0"/>
        <w:snapToGrid w:val="0"/>
        <w:spacing w:line="520" w:lineRule="exact"/>
        <w:ind w:firstLine="643" w:firstLineChars="200"/>
        <w:rPr>
          <w:rFonts w:ascii="仿宋" w:hAnsi="仿宋" w:eastAsia="仿宋"/>
          <w:b/>
          <w:bCs/>
          <w:szCs w:val="32"/>
        </w:rPr>
      </w:pPr>
      <w:r>
        <w:rPr>
          <w:rFonts w:hint="eastAsia" w:ascii="仿宋" w:hAnsi="仿宋" w:eastAsia="仿宋"/>
          <w:b/>
          <w:bCs/>
          <w:szCs w:val="32"/>
        </w:rPr>
        <w:t>2.成果转化组</w:t>
      </w:r>
    </w:p>
    <w:p w14:paraId="2EC149C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聚焦高校科研成果转化应用与市场化推广，围绕核心技术专利转化、实验室成果产业化、产业链协同创新等方向，深化产教融合，促进创新链与产业链深度融合，推动更多高校科技创新成果转化落地，形成现实生产力的项目。</w:t>
      </w:r>
    </w:p>
    <w:p w14:paraId="4304917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（二）参赛要求</w:t>
      </w:r>
    </w:p>
    <w:p w14:paraId="724DAB8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1.项目负责人须为普通高等学校全日制在校生（包括本科生、硕士生、博士生），或毕业5年以内的全日制学生（即2021年之后毕业的本科生、硕士生、博士生，不含在职教育）。参赛项目中的教师须为高校教师（202</w:t>
      </w:r>
      <w:r>
        <w:rPr>
          <w:rFonts w:ascii="仿宋" w:hAnsi="仿宋" w:eastAsia="仿宋"/>
          <w:szCs w:val="32"/>
        </w:rPr>
        <w:t>6</w:t>
      </w:r>
      <w:r>
        <w:rPr>
          <w:rFonts w:hint="eastAsia" w:ascii="仿宋" w:hAnsi="仿宋" w:eastAsia="仿宋"/>
          <w:szCs w:val="32"/>
        </w:rPr>
        <w:t>年7月15日前正式入职）。</w:t>
      </w:r>
    </w:p>
    <w:p w14:paraId="1371090C">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成果转化组鼓励师生共同组建团队参赛，如已经注册成立公司，公司注册年限不得超过5年（2021年3月1日后注册），师生均可为公司法人代表。企业法人代表在教育部大赛通知发布后进行变更的不予认可。股权结构中，师生股权合并计算不低于51%，且学生参赛成员合计股份不低于10%。</w:t>
      </w:r>
    </w:p>
    <w:p w14:paraId="247AE27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（三）赛程安排</w:t>
      </w:r>
    </w:p>
    <w:p w14:paraId="7DC0ADC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1.参赛报名。参赛团队可先行结合现有企业的合作情况准备产业赛道的相关参赛材料，参与校赛。 </w:t>
      </w:r>
    </w:p>
    <w:p w14:paraId="76E520E1">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2.征集命题。请命题企业于在教育部发布企业命题征集通知后登录</w:t>
      </w:r>
      <w:r>
        <w:rPr>
          <w:rFonts w:hint="eastAsia"/>
          <w:szCs w:val="32"/>
        </w:rPr>
        <w:t>全国大学生创业服务网（网址：</w:t>
      </w:r>
      <w:r>
        <w:rPr>
          <w:szCs w:val="32"/>
        </w:rPr>
        <w:t>https://</w:t>
      </w:r>
      <w:r>
        <w:rPr>
          <w:rFonts w:hint="eastAsia"/>
          <w:szCs w:val="32"/>
        </w:rPr>
        <w:t>cy.ncss.cn）</w:t>
      </w:r>
      <w:r>
        <w:rPr>
          <w:rFonts w:hint="eastAsia" w:ascii="仿宋" w:hAnsi="仿宋" w:eastAsia="仿宋"/>
          <w:szCs w:val="32"/>
        </w:rPr>
        <w:t xml:space="preserve">申报产业赛道命题。 </w:t>
      </w:r>
    </w:p>
    <w:p w14:paraId="4329785F">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四、主赛道国际项目</w:t>
      </w:r>
    </w:p>
    <w:p w14:paraId="680325B8">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参赛团队所有成员须具有国外普通高等院校学籍或在国外普通高等院校的毕业生，不超过35岁（1991年</w:t>
      </w:r>
      <w:r>
        <w:rPr>
          <w:rFonts w:ascii="仿宋" w:hAnsi="仿宋" w:eastAsia="仿宋"/>
          <w:szCs w:val="32"/>
        </w:rPr>
        <w:t>4</w:t>
      </w:r>
      <w:r>
        <w:rPr>
          <w:rFonts w:hint="eastAsia" w:ascii="仿宋" w:hAnsi="仿宋" w:eastAsia="仿宋"/>
          <w:szCs w:val="32"/>
        </w:rPr>
        <w:t>月1日及以后出生），参赛申报人须为团队负责人。团队人数不少于2人（含负责人），所有成员均须有国外高校学习经历，包括国外高校在读或毕业生。我校教师可以作为国际项目指导教师。该赛道具体组别参照高教主赛道执行。</w:t>
      </w:r>
    </w:p>
    <w:p w14:paraId="03AA6420">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学院要积极动员有国外学籍的在读学生、毕业出国校友或国外合作高校申报，南京大学作为国内推荐高校。国际项目不参加校赛和省赛，直接进入全国网评。</w:t>
      </w:r>
    </w:p>
    <w:p w14:paraId="082245E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国际赛事要求以国际化工作处的具体通知为准。</w:t>
      </w:r>
    </w:p>
    <w:p w14:paraId="1CCC2DCD">
      <w:pPr>
        <w:adjustRightInd w:val="0"/>
        <w:snapToGrid w:val="0"/>
        <w:spacing w:line="520" w:lineRule="exact"/>
        <w:ind w:firstLine="643" w:firstLineChars="200"/>
        <w:rPr>
          <w:rFonts w:ascii="黑体" w:hAnsi="黑体" w:eastAsia="黑体"/>
          <w:b/>
          <w:szCs w:val="32"/>
        </w:rPr>
      </w:pPr>
      <w:r>
        <w:rPr>
          <w:rFonts w:hint="eastAsia" w:ascii="黑体" w:hAnsi="黑体" w:eastAsia="黑体"/>
          <w:b/>
          <w:szCs w:val="32"/>
        </w:rPr>
        <w:t>五、奖项设置与奖励政策</w:t>
      </w:r>
    </w:p>
    <w:p w14:paraId="6088DC1F">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一）奖项设置。大赛校赛设一等奖、二等奖和三等奖。其中，校赛一等奖的项目将被选送参加省赛，各组别推荐比例将参照省教育厅通知要求。校赛二等奖获奖数量不超过报名总数的5%，三等奖获奖数量不超过报名总数的10%。根据校内单位在大赛组织和获奖方面的情况综合计算得分评定</w:t>
      </w:r>
      <w:bookmarkStart w:id="1" w:name="_Hlk197691039"/>
      <w:r>
        <w:rPr>
          <w:rFonts w:hint="eastAsia" w:ascii="仿宋" w:hAnsi="仿宋" w:eastAsia="仿宋"/>
          <w:szCs w:val="32"/>
        </w:rPr>
        <w:t>校先进集体奖</w:t>
      </w:r>
      <w:bookmarkEnd w:id="1"/>
      <w:r>
        <w:rPr>
          <w:rFonts w:hint="eastAsia" w:ascii="仿宋" w:hAnsi="仿宋" w:eastAsia="仿宋"/>
          <w:szCs w:val="32"/>
        </w:rPr>
        <w:t>若干名。</w:t>
      </w:r>
    </w:p>
    <w:p w14:paraId="1B6E5D8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各赛道和参赛项目类型已教育部正式通知为准。若我校省赛获奖数量超过省赛设定的数量限制，将结合校级排位赛排名、省赛成绩等因素综合决定推荐省赛排位赛的名单。若我校在国赛网评阶段有额外推荐名额，同样参照校级排位赛排名、省赛情况等因素综合考虑进行推荐。</w:t>
      </w:r>
    </w:p>
    <w:p w14:paraId="7B84535B">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二）奖励政策。对指导教师在教学工作量、工作业绩点等方面给予系列奖励政策。根据江苏省教育厅发布的大赛奖励政策，指导教师指导项目获省决赛一等奖可以认定等同于省教学成果奖二等奖，获国赛金奖可以认定等同于省教学成果奖一等奖，可作为教师专业技术职务评聘的重要依据。对获奖学生在升学保研、评奖评优、经费支持、奖金奖励等方面给予奖励政策。对在大赛组织动员工作中表现突出的单位授予“先进集体奖”。</w:t>
      </w:r>
    </w:p>
    <w:p w14:paraId="3B55B742">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（三）其他扶持政策。科学技术研究院将为大赛获奖项目提供投融资对接、落地孵化等服务。</w:t>
      </w:r>
    </w:p>
    <w:p w14:paraId="38931C8C">
      <w:pPr>
        <w:pStyle w:val="12"/>
        <w:snapToGrid w:val="0"/>
        <w:spacing w:line="520" w:lineRule="exact"/>
        <w:ind w:firstLine="640"/>
        <w:jc w:val="both"/>
        <w:rPr>
          <w:rFonts w:ascii="黑体" w:hAnsi="黑体" w:eastAsia="黑体" w:cs="Times New Roman"/>
          <w:b/>
          <w:color w:val="auto"/>
          <w:kern w:val="2"/>
          <w:sz w:val="32"/>
          <w:szCs w:val="32"/>
        </w:rPr>
      </w:pPr>
      <w:r>
        <w:rPr>
          <w:rFonts w:hint="eastAsia" w:ascii="黑体" w:hAnsi="黑体" w:eastAsia="黑体" w:cs="Times New Roman"/>
          <w:b/>
          <w:color w:val="auto"/>
          <w:kern w:val="2"/>
          <w:sz w:val="32"/>
          <w:szCs w:val="32"/>
        </w:rPr>
        <w:t>六、赛程安排</w:t>
      </w:r>
    </w:p>
    <w:p w14:paraId="3A31BF76">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中国国际大学生创新大赛（2026）南京大学校赛设置四级赛制，依次为项目材料资格审查、校赛初赛（网评）、决赛及排位赛。各环节拟定举办时间为：校赛初赛</w:t>
      </w:r>
      <w:r>
        <w:rPr>
          <w:rFonts w:ascii="仿宋" w:hAnsi="仿宋" w:eastAsia="仿宋"/>
          <w:szCs w:val="32"/>
        </w:rPr>
        <w:t>5</w:t>
      </w:r>
      <w:r>
        <w:rPr>
          <w:rFonts w:hint="eastAsia" w:ascii="仿宋" w:hAnsi="仿宋" w:eastAsia="仿宋"/>
          <w:szCs w:val="32"/>
        </w:rPr>
        <w:t>月中旬、校赛决赛</w:t>
      </w:r>
      <w:r>
        <w:rPr>
          <w:rFonts w:ascii="仿宋" w:hAnsi="仿宋" w:eastAsia="仿宋"/>
          <w:szCs w:val="32"/>
        </w:rPr>
        <w:t>5</w:t>
      </w:r>
      <w:r>
        <w:rPr>
          <w:rFonts w:hint="eastAsia" w:ascii="仿宋" w:hAnsi="仿宋" w:eastAsia="仿宋"/>
          <w:szCs w:val="32"/>
        </w:rPr>
        <w:t>月下旬、校赛排位赛</w:t>
      </w:r>
      <w:r>
        <w:rPr>
          <w:rFonts w:ascii="仿宋" w:hAnsi="仿宋" w:eastAsia="仿宋"/>
          <w:szCs w:val="32"/>
        </w:rPr>
        <w:t>5</w:t>
      </w:r>
      <w:r>
        <w:rPr>
          <w:rFonts w:hint="eastAsia" w:ascii="仿宋" w:hAnsi="仿宋" w:eastAsia="仿宋"/>
          <w:szCs w:val="32"/>
        </w:rPr>
        <w:t>月底</w:t>
      </w:r>
      <w:r>
        <w:rPr>
          <w:rFonts w:ascii="仿宋" w:hAnsi="仿宋" w:eastAsia="仿宋"/>
          <w:szCs w:val="32"/>
        </w:rPr>
        <w:t>-</w:t>
      </w:r>
      <w:r>
        <w:rPr>
          <w:rFonts w:hint="eastAsia" w:ascii="仿宋" w:hAnsi="仿宋" w:eastAsia="仿宋"/>
          <w:szCs w:val="32"/>
        </w:rPr>
        <w:t>6月初。各参赛项目须按大赛要求自查参赛资格以及项目所涉及的科技成果、知识产权、财务状况、运营、荣誉奖项等方面。</w:t>
      </w:r>
    </w:p>
    <w:p w14:paraId="2F94AFA4">
      <w:pPr>
        <w:pStyle w:val="12"/>
        <w:snapToGrid w:val="0"/>
        <w:spacing w:line="520" w:lineRule="exact"/>
        <w:ind w:firstLine="640"/>
        <w:jc w:val="both"/>
        <w:rPr>
          <w:rFonts w:ascii="黑体" w:hAnsi="黑体" w:eastAsia="黑体" w:cs="Times New Roman"/>
          <w:color w:val="auto"/>
          <w:kern w:val="2"/>
          <w:sz w:val="32"/>
          <w:szCs w:val="32"/>
        </w:rPr>
      </w:pPr>
      <w:r>
        <w:rPr>
          <w:rFonts w:hint="eastAsia" w:ascii="黑体" w:hAnsi="黑体" w:eastAsia="黑体" w:cs="Times New Roman"/>
          <w:b/>
          <w:color w:val="auto"/>
          <w:kern w:val="2"/>
          <w:sz w:val="32"/>
          <w:szCs w:val="32"/>
        </w:rPr>
        <w:t>七、报名</w:t>
      </w:r>
      <w:r>
        <w:rPr>
          <w:rFonts w:hint="eastAsia" w:ascii="黑体" w:hAnsi="黑体" w:eastAsia="黑体" w:cs="Times New Roman"/>
          <w:color w:val="auto"/>
          <w:kern w:val="2"/>
          <w:sz w:val="32"/>
          <w:szCs w:val="32"/>
        </w:rPr>
        <w:t>方式</w:t>
      </w:r>
    </w:p>
    <w:p w14:paraId="16FE091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参赛团队须在2</w:t>
      </w:r>
      <w:r>
        <w:rPr>
          <w:rFonts w:ascii="仿宋" w:hAnsi="仿宋" w:eastAsia="仿宋"/>
          <w:szCs w:val="32"/>
        </w:rPr>
        <w:t>026</w:t>
      </w:r>
      <w:r>
        <w:rPr>
          <w:rFonts w:hint="eastAsia" w:ascii="仿宋" w:hAnsi="仿宋" w:eastAsia="仿宋"/>
          <w:szCs w:val="32"/>
        </w:rPr>
        <w:t>年5月1</w:t>
      </w:r>
      <w:r>
        <w:rPr>
          <w:rFonts w:ascii="仿宋" w:hAnsi="仿宋" w:eastAsia="仿宋"/>
          <w:szCs w:val="32"/>
        </w:rPr>
        <w:t>8</w:t>
      </w:r>
      <w:r>
        <w:rPr>
          <w:rFonts w:hint="eastAsia" w:ascii="仿宋" w:hAnsi="仿宋" w:eastAsia="仿宋"/>
          <w:szCs w:val="32"/>
        </w:rPr>
        <w:t>日</w:t>
      </w:r>
      <w:r>
        <w:rPr>
          <w:rFonts w:ascii="仿宋" w:hAnsi="仿宋" w:eastAsia="仿宋"/>
          <w:szCs w:val="32"/>
        </w:rPr>
        <w:t>8</w:t>
      </w:r>
      <w:r>
        <w:rPr>
          <w:rFonts w:hint="eastAsia" w:ascii="仿宋" w:hAnsi="仿宋" w:eastAsia="仿宋"/>
          <w:szCs w:val="32"/>
        </w:rPr>
        <w:t>时前登录南京大学校赛报名网站（https://zgnjxscontestc.woczx.com）进行网上报名，同时在须登陆“全国大学生创业服务网”（https://cy.ncss.cn）完成网上报名,在两个网站均完成报名的情况下方认定为报名成功。</w:t>
      </w:r>
    </w:p>
    <w:p w14:paraId="36460534">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 xml:space="preserve">校赛报名咨询：科学技术研究院 </w:t>
      </w:r>
    </w:p>
    <w:p w14:paraId="6D06EBFD">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吴老师（赛事咨询）025-89681660；</w:t>
      </w:r>
    </w:p>
    <w:p w14:paraId="221527D9">
      <w:pPr>
        <w:adjustRightInd w:val="0"/>
        <w:snapToGrid w:val="0"/>
        <w:spacing w:line="520" w:lineRule="exact"/>
        <w:ind w:firstLine="640" w:firstLineChars="200"/>
        <w:rPr>
          <w:rFonts w:ascii="仿宋" w:hAnsi="仿宋" w:eastAsia="仿宋"/>
          <w:szCs w:val="32"/>
        </w:rPr>
      </w:pPr>
      <w:r>
        <w:rPr>
          <w:rFonts w:hint="eastAsia" w:ascii="仿宋" w:hAnsi="仿宋" w:eastAsia="仿宋"/>
          <w:szCs w:val="32"/>
        </w:rPr>
        <w:t>孙老师（校赛网站）025-89663675。</w:t>
      </w:r>
    </w:p>
    <w:p w14:paraId="55CEF33C">
      <w:pPr>
        <w:adjustRightInd w:val="0"/>
        <w:snapToGrid w:val="0"/>
        <w:spacing w:line="520" w:lineRule="exact"/>
        <w:ind w:firstLine="640" w:firstLineChars="200"/>
        <w:rPr>
          <w:rFonts w:ascii="仿宋" w:hAnsi="仿宋" w:eastAsia="仿宋"/>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0D73E">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54777"/>
                          </w:sdtPr>
                          <w:sdtContent>
                            <w:p w14:paraId="5DDC1BF3">
                              <w:pPr>
                                <w:pStyle w:val="4"/>
                                <w:jc w:val="right"/>
                              </w:pPr>
                              <w:r>
                                <w:fldChar w:fldCharType="begin"/>
                              </w:r>
                              <w:r>
                                <w:instrText xml:space="preserve">PAGE   \* MERGEFORMAT</w:instrText>
                              </w:r>
                              <w:r>
                                <w:fldChar w:fldCharType="separate"/>
                              </w:r>
                              <w:r>
                                <w:rPr>
                                  <w:lang w:val="zh-CN"/>
                                </w:rPr>
                                <w:t>1</w:t>
                              </w:r>
                              <w:r>
                                <w:fldChar w:fldCharType="end"/>
                              </w:r>
                            </w:p>
                          </w:sdtContent>
                        </w:sdt>
                        <w:p w14:paraId="48511B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147454777"/>
                    </w:sdtPr>
                    <w:sdtContent>
                      <w:p w14:paraId="5DDC1BF3">
                        <w:pPr>
                          <w:pStyle w:val="4"/>
                          <w:jc w:val="right"/>
                        </w:pPr>
                        <w:r>
                          <w:fldChar w:fldCharType="begin"/>
                        </w:r>
                        <w:r>
                          <w:instrText xml:space="preserve">PAGE   \* MERGEFORMAT</w:instrText>
                        </w:r>
                        <w:r>
                          <w:fldChar w:fldCharType="separate"/>
                        </w:r>
                        <w:r>
                          <w:rPr>
                            <w:lang w:val="zh-CN"/>
                          </w:rPr>
                          <w:t>1</w:t>
                        </w:r>
                        <w:r>
                          <w:fldChar w:fldCharType="end"/>
                        </w:r>
                      </w:p>
                    </w:sdtContent>
                  </w:sdt>
                  <w:p w14:paraId="48511B96"/>
                </w:txbxContent>
              </v:textbox>
            </v:shape>
          </w:pict>
        </mc:Fallback>
      </mc:AlternateContent>
    </w:r>
  </w:p>
  <w:p w14:paraId="02CC924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Y2E1YmRhZjhiMzQ5ZDkzN2ViMDA4OTM2ZTNhZmIifQ=="/>
  </w:docVars>
  <w:rsids>
    <w:rsidRoot w:val="00E230F9"/>
    <w:rsid w:val="00032767"/>
    <w:rsid w:val="00045922"/>
    <w:rsid w:val="0005554C"/>
    <w:rsid w:val="00094262"/>
    <w:rsid w:val="000A38AB"/>
    <w:rsid w:val="000C3FDB"/>
    <w:rsid w:val="001114E6"/>
    <w:rsid w:val="00125AB7"/>
    <w:rsid w:val="0012721B"/>
    <w:rsid w:val="0013713B"/>
    <w:rsid w:val="0017493C"/>
    <w:rsid w:val="00175F53"/>
    <w:rsid w:val="001C0CDA"/>
    <w:rsid w:val="00210FEF"/>
    <w:rsid w:val="00281D8F"/>
    <w:rsid w:val="00285B14"/>
    <w:rsid w:val="00297121"/>
    <w:rsid w:val="00347B66"/>
    <w:rsid w:val="00351919"/>
    <w:rsid w:val="00360C4C"/>
    <w:rsid w:val="00386869"/>
    <w:rsid w:val="003A09DD"/>
    <w:rsid w:val="003C6B67"/>
    <w:rsid w:val="00426D09"/>
    <w:rsid w:val="00434B94"/>
    <w:rsid w:val="0048404E"/>
    <w:rsid w:val="004877C5"/>
    <w:rsid w:val="004D00BE"/>
    <w:rsid w:val="00506B71"/>
    <w:rsid w:val="00516FD9"/>
    <w:rsid w:val="0052448E"/>
    <w:rsid w:val="00546735"/>
    <w:rsid w:val="005A2266"/>
    <w:rsid w:val="005C3A1D"/>
    <w:rsid w:val="005C4DBC"/>
    <w:rsid w:val="005F227E"/>
    <w:rsid w:val="005F50FF"/>
    <w:rsid w:val="00604251"/>
    <w:rsid w:val="00642A48"/>
    <w:rsid w:val="0064403B"/>
    <w:rsid w:val="006A203C"/>
    <w:rsid w:val="006D1205"/>
    <w:rsid w:val="00710151"/>
    <w:rsid w:val="00763718"/>
    <w:rsid w:val="00776949"/>
    <w:rsid w:val="008B28E8"/>
    <w:rsid w:val="009A15BA"/>
    <w:rsid w:val="009B2B29"/>
    <w:rsid w:val="009C275D"/>
    <w:rsid w:val="00A543AF"/>
    <w:rsid w:val="00C300BB"/>
    <w:rsid w:val="00C30CDB"/>
    <w:rsid w:val="00C40114"/>
    <w:rsid w:val="00CC41DE"/>
    <w:rsid w:val="00CC5AEF"/>
    <w:rsid w:val="00CF7CFF"/>
    <w:rsid w:val="00D14011"/>
    <w:rsid w:val="00D24DD1"/>
    <w:rsid w:val="00D64A30"/>
    <w:rsid w:val="00DA32CA"/>
    <w:rsid w:val="00DD0BDF"/>
    <w:rsid w:val="00E0775C"/>
    <w:rsid w:val="00E230F9"/>
    <w:rsid w:val="00E4076F"/>
    <w:rsid w:val="00E44CAB"/>
    <w:rsid w:val="00EA0095"/>
    <w:rsid w:val="00EC0262"/>
    <w:rsid w:val="00EE3022"/>
    <w:rsid w:val="00EF4F07"/>
    <w:rsid w:val="00F05BF2"/>
    <w:rsid w:val="00F338DA"/>
    <w:rsid w:val="00F609D4"/>
    <w:rsid w:val="00FD20DD"/>
    <w:rsid w:val="00FF2CE5"/>
    <w:rsid w:val="00FF6473"/>
    <w:rsid w:val="014E5A8C"/>
    <w:rsid w:val="01AE5369"/>
    <w:rsid w:val="045A6846"/>
    <w:rsid w:val="045E7440"/>
    <w:rsid w:val="05042C1E"/>
    <w:rsid w:val="08325919"/>
    <w:rsid w:val="094C36B3"/>
    <w:rsid w:val="09761510"/>
    <w:rsid w:val="0CEA48BA"/>
    <w:rsid w:val="0DC363ED"/>
    <w:rsid w:val="112F0B10"/>
    <w:rsid w:val="11AB2112"/>
    <w:rsid w:val="122D02D9"/>
    <w:rsid w:val="1E845A27"/>
    <w:rsid w:val="1F3E07AC"/>
    <w:rsid w:val="21591836"/>
    <w:rsid w:val="221B0342"/>
    <w:rsid w:val="241F16E1"/>
    <w:rsid w:val="26F92A28"/>
    <w:rsid w:val="2FC309F8"/>
    <w:rsid w:val="30F2542B"/>
    <w:rsid w:val="32A806ED"/>
    <w:rsid w:val="32BF0681"/>
    <w:rsid w:val="32E847CF"/>
    <w:rsid w:val="34711890"/>
    <w:rsid w:val="34BF736D"/>
    <w:rsid w:val="36CC74F7"/>
    <w:rsid w:val="3DBF40D8"/>
    <w:rsid w:val="3F0C714A"/>
    <w:rsid w:val="3FF730B0"/>
    <w:rsid w:val="407B1C23"/>
    <w:rsid w:val="41240959"/>
    <w:rsid w:val="418B3378"/>
    <w:rsid w:val="44E93F5A"/>
    <w:rsid w:val="458809F0"/>
    <w:rsid w:val="46F07B40"/>
    <w:rsid w:val="47354CBF"/>
    <w:rsid w:val="489C5B5E"/>
    <w:rsid w:val="48FD5ECC"/>
    <w:rsid w:val="492D2626"/>
    <w:rsid w:val="4A86362B"/>
    <w:rsid w:val="4B8C4436"/>
    <w:rsid w:val="4EA77557"/>
    <w:rsid w:val="521A60F2"/>
    <w:rsid w:val="522B666A"/>
    <w:rsid w:val="53FA1053"/>
    <w:rsid w:val="5A323B96"/>
    <w:rsid w:val="5EB05033"/>
    <w:rsid w:val="5FC359A1"/>
    <w:rsid w:val="61F958AE"/>
    <w:rsid w:val="627A7147"/>
    <w:rsid w:val="642A7243"/>
    <w:rsid w:val="6744501E"/>
    <w:rsid w:val="68740301"/>
    <w:rsid w:val="705636CC"/>
    <w:rsid w:val="71180D0D"/>
    <w:rsid w:val="74644D25"/>
    <w:rsid w:val="75106B24"/>
    <w:rsid w:val="765A06B6"/>
    <w:rsid w:val="7A1C1868"/>
    <w:rsid w:val="7A7609F4"/>
    <w:rsid w:val="7AFE5C00"/>
    <w:rsid w:val="7D9E6686"/>
    <w:rsid w:val="7F7F4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semiHidden/>
    <w:unhideWhenUsed/>
    <w:qFormat/>
    <w:uiPriority w:val="99"/>
    <w:pPr>
      <w:jc w:val="left"/>
    </w:pPr>
  </w:style>
  <w:style w:type="paragraph" w:styleId="3">
    <w:name w:val="Balloon Text"/>
    <w:basedOn w:val="1"/>
    <w:link w:val="18"/>
    <w:autoRedefine/>
    <w:semiHidden/>
    <w:unhideWhenUsed/>
    <w:qFormat/>
    <w:uiPriority w:val="99"/>
    <w:rPr>
      <w:sz w:val="18"/>
      <w:szCs w:val="18"/>
    </w:r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autoRedefine/>
    <w:semiHidden/>
    <w:unhideWhenUsed/>
    <w:qFormat/>
    <w:uiPriority w:val="99"/>
    <w:rPr>
      <w:b/>
      <w:bCs/>
    </w:rPr>
  </w:style>
  <w:style w:type="character" w:styleId="9">
    <w:name w:val="Strong"/>
    <w:basedOn w:val="8"/>
    <w:qFormat/>
    <w:uiPriority w:val="0"/>
    <w:rPr>
      <w:b/>
    </w:rPr>
  </w:style>
  <w:style w:type="character" w:styleId="10">
    <w:name w:val="Hyperlink"/>
    <w:basedOn w:val="8"/>
    <w:autoRedefine/>
    <w:semiHidden/>
    <w:unhideWhenUsed/>
    <w:qFormat/>
    <w:uiPriority w:val="99"/>
    <w:rPr>
      <w:color w:val="0000FF"/>
      <w:u w:val="single"/>
    </w:rPr>
  </w:style>
  <w:style w:type="character" w:styleId="11">
    <w:name w:val="annotation reference"/>
    <w:basedOn w:val="8"/>
    <w:autoRedefine/>
    <w:semiHidden/>
    <w:unhideWhenUsed/>
    <w:qFormat/>
    <w:uiPriority w:val="99"/>
    <w:rPr>
      <w:sz w:val="21"/>
      <w:szCs w:val="21"/>
    </w:rPr>
  </w:style>
  <w:style w:type="paragraph" w:customStyle="1" w:styleId="12">
    <w:name w:val="Default"/>
    <w:autoRedefine/>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13">
    <w:name w:val="页眉 字符"/>
    <w:basedOn w:val="8"/>
    <w:link w:val="5"/>
    <w:autoRedefine/>
    <w:qFormat/>
    <w:uiPriority w:val="99"/>
    <w:rPr>
      <w:rFonts w:ascii="Times New Roman" w:hAnsi="Times New Roman" w:eastAsia="仿宋_GB2312" w:cs="Times New Roman"/>
      <w:kern w:val="2"/>
      <w:sz w:val="18"/>
      <w:szCs w:val="18"/>
    </w:rPr>
  </w:style>
  <w:style w:type="character" w:customStyle="1" w:styleId="14">
    <w:name w:val="页脚 字符"/>
    <w:basedOn w:val="8"/>
    <w:link w:val="4"/>
    <w:autoRedefine/>
    <w:qFormat/>
    <w:uiPriority w:val="99"/>
    <w:rPr>
      <w:rFonts w:ascii="Times New Roman" w:hAnsi="Times New Roman" w:eastAsia="仿宋_GB2312" w:cs="Times New Roman"/>
      <w:kern w:val="2"/>
      <w:sz w:val="18"/>
      <w:szCs w:val="18"/>
    </w:rPr>
  </w:style>
  <w:style w:type="paragraph" w:styleId="15">
    <w:name w:val="List Paragraph"/>
    <w:basedOn w:val="1"/>
    <w:autoRedefine/>
    <w:qFormat/>
    <w:uiPriority w:val="99"/>
    <w:pPr>
      <w:ind w:firstLine="420" w:firstLineChars="200"/>
    </w:pPr>
  </w:style>
  <w:style w:type="character" w:customStyle="1" w:styleId="16">
    <w:name w:val="批注文字 字符"/>
    <w:basedOn w:val="8"/>
    <w:link w:val="2"/>
    <w:autoRedefine/>
    <w:semiHidden/>
    <w:qFormat/>
    <w:uiPriority w:val="99"/>
    <w:rPr>
      <w:rFonts w:ascii="Times New Roman" w:hAnsi="Times New Roman" w:eastAsia="仿宋_GB2312" w:cs="Times New Roman"/>
      <w:kern w:val="2"/>
      <w:sz w:val="32"/>
    </w:rPr>
  </w:style>
  <w:style w:type="character" w:customStyle="1" w:styleId="17">
    <w:name w:val="批注主题 字符"/>
    <w:basedOn w:val="16"/>
    <w:link w:val="6"/>
    <w:autoRedefine/>
    <w:semiHidden/>
    <w:qFormat/>
    <w:uiPriority w:val="99"/>
    <w:rPr>
      <w:rFonts w:ascii="Times New Roman" w:hAnsi="Times New Roman" w:eastAsia="仿宋_GB2312" w:cs="Times New Roman"/>
      <w:b/>
      <w:bCs/>
      <w:kern w:val="2"/>
      <w:sz w:val="32"/>
    </w:rPr>
  </w:style>
  <w:style w:type="character" w:customStyle="1" w:styleId="18">
    <w:name w:val="批注框文本 字符"/>
    <w:basedOn w:val="8"/>
    <w:link w:val="3"/>
    <w:autoRedefine/>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A76688-5DC4-4A40-9EC5-653FEA2CCFF3}">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4256</Words>
  <Characters>4421</Characters>
  <Lines>32</Lines>
  <Paragraphs>9</Paragraphs>
  <TotalTime>0</TotalTime>
  <ScaleCrop>false</ScaleCrop>
  <LinksUpToDate>false</LinksUpToDate>
  <CharactersWithSpaces>4441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2026-05-06T08:52:00Z</dcterms:created>
  <dc:creator>汤 扬</dc:creator>
  <cp:lastModifiedBy>吴蓉</cp:lastModifiedBy>
  <cp:lastPrinted>2022-04-19T08:51:00Z</cp:lastPrinted>
  <dcterms:modified xsi:type="dcterms:W3CDTF">2026-05-08T02:42:39Z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A3A1C04F6EAB43E2B0FC8E33590A0D86</vt:lpwstr>
  </property>
  <property fmtid="{D5CDD505-2E9C-101B-9397-08002B2CF9AE}" pid="4" name="KSOTemplateDocerSaveRecord">
    <vt:lpwstr>eyJoZGlkIjoiNWI2Y2E1YmRhZjhiMzQ5ZDkzN2ViMDA4OTM2ZTNhZmIiLCJ1c2VySWQiOiIyOTA0MzIwNzEifQ==</vt:lpwstr>
  </property>
</Properties>
</file>