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2C676">
      <w:pPr>
        <w:jc w:val="center"/>
        <w:rPr>
          <w:rFonts w:ascii="黑体" w:hAnsi="黑体" w:eastAsia="黑体" w:cs="Times New Roman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Times New Roman"/>
          <w:sz w:val="32"/>
          <w:szCs w:val="32"/>
        </w:rPr>
        <w:t>高校思政课“提升行动”听课评价表</w:t>
      </w:r>
    </w:p>
    <w:p w14:paraId="6B5459A2">
      <w:pPr>
        <w:spacing w:after="240"/>
        <w:jc w:val="center"/>
        <w:rPr>
          <w:rFonts w:ascii="Times New Roman" w:hAnsi="Times New Roman" w:eastAsia="楷体" w:cs="Times New Roman"/>
          <w:b/>
          <w:sz w:val="24"/>
          <w:szCs w:val="24"/>
        </w:rPr>
      </w:pPr>
      <w:r>
        <w:rPr>
          <w:rFonts w:hint="eastAsia" w:ascii="Times New Roman" w:hAnsi="Times New Roman" w:eastAsia="楷体" w:cs="Times New Roman"/>
          <w:b/>
          <w:sz w:val="24"/>
          <w:szCs w:val="24"/>
        </w:rPr>
        <w:t>（</w:t>
      </w:r>
      <w:r>
        <w:rPr>
          <w:rFonts w:ascii="Times New Roman" w:hAnsi="Times New Roman" w:eastAsia="楷体" w:cs="Times New Roman"/>
          <w:sz w:val="24"/>
          <w:szCs w:val="24"/>
        </w:rPr>
        <w:t>2026</w:t>
      </w:r>
      <w:r>
        <w:rPr>
          <w:rFonts w:hint="eastAsia" w:ascii="Times New Roman" w:hAnsi="Times New Roman" w:eastAsia="楷体" w:cs="Times New Roman"/>
          <w:b/>
          <w:sz w:val="24"/>
          <w:szCs w:val="24"/>
        </w:rPr>
        <w:t>年</w:t>
      </w:r>
      <w:r>
        <w:rPr>
          <w:rFonts w:ascii="Times New Roman" w:hAnsi="Times New Roman" w:eastAsia="楷体" w:cs="Times New Roman"/>
          <w:sz w:val="24"/>
          <w:szCs w:val="24"/>
        </w:rPr>
        <w:t>3</w:t>
      </w:r>
      <w:r>
        <w:rPr>
          <w:rFonts w:hint="eastAsia" w:ascii="Times New Roman" w:hAnsi="Times New Roman" w:eastAsia="楷体" w:cs="Times New Roman"/>
          <w:b/>
          <w:sz w:val="24"/>
          <w:szCs w:val="24"/>
        </w:rPr>
        <w:t>月）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2413"/>
        <w:gridCol w:w="3122"/>
        <w:gridCol w:w="1135"/>
        <w:gridCol w:w="3124"/>
        <w:gridCol w:w="1420"/>
        <w:gridCol w:w="1328"/>
      </w:tblGrid>
      <w:tr w14:paraId="0625F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  <w:jc w:val="center"/>
        </w:trPr>
        <w:tc>
          <w:tcPr>
            <w:tcW w:w="1369" w:type="pct"/>
            <w:gridSpan w:val="2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41274EAB">
            <w:pPr>
              <w:spacing w:line="440" w:lineRule="exac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sz w:val="28"/>
                <w:szCs w:val="28"/>
              </w:rPr>
              <w:t>课程名称：</w:t>
            </w:r>
          </w:p>
          <w:p w14:paraId="1C01BC2E">
            <w:pPr>
              <w:spacing w:line="440" w:lineRule="exac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</w:p>
          <w:p w14:paraId="7429EA6F">
            <w:pPr>
              <w:spacing w:line="440" w:lineRule="exac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</w:p>
          <w:p w14:paraId="099D042F">
            <w:pPr>
              <w:widowControl/>
              <w:jc w:val="lef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sz w:val="28"/>
                <w:szCs w:val="28"/>
              </w:rPr>
              <w:t>授课教师：</w:t>
            </w:r>
          </w:p>
        </w:tc>
        <w:tc>
          <w:tcPr>
            <w:tcW w:w="1526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1C90D35">
            <w:pPr>
              <w:widowControl/>
              <w:jc w:val="lef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sz w:val="28"/>
                <w:szCs w:val="28"/>
              </w:rPr>
              <w:t>课程类型（本/研）：</w:t>
            </w:r>
          </w:p>
          <w:p w14:paraId="0E450FC2">
            <w:pPr>
              <w:widowControl/>
              <w:jc w:val="lef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sz w:val="28"/>
                <w:szCs w:val="28"/>
              </w:rPr>
              <w:t>上课时间：</w:t>
            </w:r>
          </w:p>
          <w:p w14:paraId="6C5CF71E">
            <w:pPr>
              <w:widowControl/>
              <w:jc w:val="lef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sz w:val="28"/>
                <w:szCs w:val="28"/>
              </w:rPr>
              <w:t>上课地点：</w:t>
            </w:r>
          </w:p>
        </w:tc>
        <w:tc>
          <w:tcPr>
            <w:tcW w:w="112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99FFE6">
            <w:pPr>
              <w:widowControl/>
              <w:jc w:val="lef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sz w:val="28"/>
                <w:szCs w:val="28"/>
              </w:rPr>
              <w:t>班级规模：</w:t>
            </w:r>
          </w:p>
          <w:p w14:paraId="45388D11">
            <w:pPr>
              <w:widowControl/>
              <w:jc w:val="lef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</w:p>
          <w:p w14:paraId="2E1E92A1">
            <w:pPr>
              <w:widowControl/>
              <w:jc w:val="lef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sz w:val="28"/>
                <w:szCs w:val="28"/>
              </w:rPr>
              <w:t>到课率:</w:t>
            </w:r>
          </w:p>
        </w:tc>
        <w:tc>
          <w:tcPr>
            <w:tcW w:w="98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07F54F59">
            <w:pPr>
              <w:spacing w:line="440" w:lineRule="exac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sz w:val="28"/>
                <w:szCs w:val="28"/>
              </w:rPr>
              <w:t>教学专题</w:t>
            </w:r>
            <w:r>
              <w:rPr>
                <w:rFonts w:hint="eastAsia" w:ascii="宋体" w:hAnsi="宋体" w:eastAsia="宋体" w:cs="Times New Roman"/>
                <w:b/>
                <w:i/>
                <w:sz w:val="24"/>
                <w:szCs w:val="28"/>
              </w:rPr>
              <w:t>（</w:t>
            </w:r>
            <w:r>
              <w:rPr>
                <w:rFonts w:hint="eastAsia" w:ascii="宋体" w:hAnsi="宋体" w:eastAsia="宋体" w:cs="Times New Roman"/>
                <w:i/>
                <w:sz w:val="24"/>
                <w:szCs w:val="28"/>
              </w:rPr>
              <w:t>见备注</w:t>
            </w:r>
            <w:r>
              <w:rPr>
                <w:rFonts w:ascii="宋体" w:hAnsi="宋体" w:eastAsia="宋体" w:cs="Times New Roman"/>
                <w:i/>
                <w:sz w:val="24"/>
                <w:szCs w:val="28"/>
              </w:rPr>
              <w:t>3</w:t>
            </w:r>
            <w:r>
              <w:rPr>
                <w:rFonts w:hint="eastAsia" w:ascii="宋体" w:hAnsi="宋体" w:eastAsia="宋体" w:cs="Times New Roman"/>
                <w:i/>
                <w:sz w:val="24"/>
                <w:szCs w:val="28"/>
              </w:rPr>
              <w:t>，此处填写编号即可</w:t>
            </w:r>
            <w:r>
              <w:rPr>
                <w:rFonts w:hint="eastAsia" w:ascii="宋体" w:hAnsi="宋体" w:eastAsia="宋体" w:cs="Times New Roman"/>
                <w:b/>
                <w:i/>
                <w:sz w:val="24"/>
                <w:szCs w:val="28"/>
              </w:rPr>
              <w:t>）</w:t>
            </w:r>
            <w:r>
              <w:rPr>
                <w:rFonts w:hint="eastAsia" w:ascii="宋体" w:hAnsi="宋体" w:eastAsia="宋体" w:cs="Times New Roman"/>
                <w:b/>
                <w:sz w:val="28"/>
                <w:szCs w:val="28"/>
              </w:rPr>
              <w:t>：</w:t>
            </w:r>
          </w:p>
          <w:p w14:paraId="1F5206F0">
            <w:pPr>
              <w:spacing w:line="440" w:lineRule="exac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</w:p>
          <w:p w14:paraId="59684F70">
            <w:pPr>
              <w:spacing w:line="440" w:lineRule="exac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</w:p>
          <w:p w14:paraId="287AB2B1">
            <w:pPr>
              <w:spacing w:line="440" w:lineRule="exact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b/>
                <w:sz w:val="28"/>
                <w:szCs w:val="28"/>
              </w:rPr>
              <w:t xml:space="preserve">                </w:t>
            </w:r>
          </w:p>
        </w:tc>
      </w:tr>
      <w:tr w14:paraId="4C7C7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504" w:type="pc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7A886DF5">
            <w:pPr>
              <w:spacing w:line="440" w:lineRule="exact"/>
              <w:jc w:val="left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评价指标</w:t>
            </w: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F4112">
            <w:pPr>
              <w:spacing w:line="44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指标内涵</w:t>
            </w: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02D21">
            <w:pPr>
              <w:spacing w:line="44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权重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FF971">
            <w:pPr>
              <w:spacing w:line="44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评价指标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3415592">
            <w:pPr>
              <w:spacing w:line="44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评分</w:t>
            </w:r>
          </w:p>
        </w:tc>
      </w:tr>
      <w:tr w14:paraId="14502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04" w:type="pct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6232FB04"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教学准备</w:t>
            </w: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4BAA5">
            <w:pPr>
              <w:spacing w:line="36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是否开展学情调查并提交学生常见问题清单</w:t>
            </w:r>
            <w:r>
              <w:rPr>
                <w:rFonts w:hint="eastAsia" w:ascii="宋体" w:hAnsi="宋体" w:eastAsia="宋体" w:cs="Times New Roman"/>
                <w:i/>
                <w:sz w:val="22"/>
                <w:szCs w:val="24"/>
              </w:rPr>
              <w:t>（见备注</w:t>
            </w:r>
            <w:r>
              <w:rPr>
                <w:rFonts w:ascii="宋体" w:hAnsi="宋体" w:eastAsia="宋体" w:cs="Times New Roman"/>
                <w:i/>
                <w:sz w:val="22"/>
                <w:szCs w:val="24"/>
              </w:rPr>
              <w:t>2</w:t>
            </w:r>
            <w:r>
              <w:rPr>
                <w:rFonts w:hint="eastAsia" w:ascii="宋体" w:hAnsi="宋体" w:eastAsia="宋体" w:cs="Times New Roman"/>
                <w:i/>
                <w:sz w:val="22"/>
                <w:szCs w:val="24"/>
              </w:rPr>
              <w:t>）</w:t>
            </w:r>
          </w:p>
        </w:tc>
        <w:tc>
          <w:tcPr>
            <w:tcW w:w="40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091EE2"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10分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2C73B">
            <w:pPr>
              <w:spacing w:line="36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是（2分）；否（0分）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8D1D11E">
            <w:pPr>
              <w:spacing w:line="36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6404C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504" w:type="pct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61BF0CD0"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B642C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学生常见问题“原汁原味”，反映Z世代、a世代面对网络热点话题和现实热点问题时普遍存在的真实思想状态</w:t>
            </w:r>
          </w:p>
        </w:tc>
        <w:tc>
          <w:tcPr>
            <w:tcW w:w="407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21ED94E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35FC7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完全不符合0分、一般1分、完全符合2分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EFE11FC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1983C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504" w:type="pct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792C11A"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6D863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学生常见问题清单准确对应本课程各章节、各专题，梳理细致</w:t>
            </w:r>
          </w:p>
        </w:tc>
        <w:tc>
          <w:tcPr>
            <w:tcW w:w="407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5A834EA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2E4E1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完全不符合0分、不符合1分、一般2分、符合3分、完全符合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713467B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4F7C6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504" w:type="pct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3E973"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FD359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教学工作规范，教案、课件、讲义、活页等教学素材齐全</w:t>
            </w:r>
          </w:p>
        </w:tc>
        <w:tc>
          <w:tcPr>
            <w:tcW w:w="40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BA678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E18B7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一般1分、完全符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合2分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CC728FF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1108F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504" w:type="pct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72ABA5CB"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教学内容</w:t>
            </w: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44D83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坚持马克思主义立场观点方法，教学逻辑清晰、内容完整，基本理论阐释清楚，基本事实讲述准确，重点难点突出。</w:t>
            </w:r>
          </w:p>
        </w:tc>
        <w:tc>
          <w:tcPr>
            <w:tcW w:w="40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1E82AA">
            <w:pPr>
              <w:spacing w:line="44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35分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79910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0分、不符合1-2分、一般3-5分、符合6-8分、完全符合9-10分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C07C478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5CC0A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pct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029769D">
            <w:pPr>
              <w:spacing w:line="4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82F10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教学素材多样，案例鲜活生动，及时将新时代中国特色社会主义的生动实践转化为课堂教学资源。</w:t>
            </w:r>
          </w:p>
        </w:tc>
        <w:tc>
          <w:tcPr>
            <w:tcW w:w="407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1F26456">
            <w:pPr>
              <w:spacing w:line="4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003E6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0分、不符合1-2分、一般3-5分、符合6-8分、完全符合9-10分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A23B11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22EE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pct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665DD552">
            <w:pPr>
              <w:spacing w:line="4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DA2E6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理论联系实际，善于通过热点事件、感人故事、国际对比、学术掌故等学生感兴趣的内容，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促进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思政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课堂和社会课堂有效融合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。</w:t>
            </w:r>
          </w:p>
        </w:tc>
        <w:tc>
          <w:tcPr>
            <w:tcW w:w="407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3EF31EA">
            <w:pPr>
              <w:spacing w:line="4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AA81D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0分、不符合1-2分、一般3-5分、符合6-8分、完全符合9-10分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2F02CAA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7176D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pct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59042">
            <w:pPr>
              <w:spacing w:line="44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C0A5F">
            <w:pPr>
              <w:spacing w:line="360" w:lineRule="exac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巧妙针对学生常见问题清单，发掘身边人身边事蕴含的育人元素，有效回应学生关心问题和思想困惑。</w:t>
            </w:r>
          </w:p>
        </w:tc>
        <w:tc>
          <w:tcPr>
            <w:tcW w:w="40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6A28B">
            <w:pPr>
              <w:spacing w:line="3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6AC01">
            <w:pPr>
              <w:spacing w:line="360" w:lineRule="exac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0分、不符合1分、一般2分、符合3分、完全符合4-5分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CC15F6F">
            <w:pPr>
              <w:spacing w:line="3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72482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pct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1B60FAD5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教学方法</w:t>
            </w: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37366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熟悉教学法基本原理，注重教学逻辑与学术逻辑的辩证统一，教学设计符合学生认知规律、关注学生差异性</w:t>
            </w:r>
          </w:p>
        </w:tc>
        <w:tc>
          <w:tcPr>
            <w:tcW w:w="40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EF0ED6">
            <w:pPr>
              <w:spacing w:line="32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10分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8E81A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0分、不符合1分、一般2分、符合3分、完全符合4-5分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B8D2EC5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2B8D6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pct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B26A5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662D5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能够运用研讨式、案例式、模拟式、体验式、访谈式等教学方法，精心组织互动，有效激发学生的问题意识、学习兴趣和深度思考</w:t>
            </w:r>
          </w:p>
        </w:tc>
        <w:tc>
          <w:tcPr>
            <w:tcW w:w="40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A4585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9C560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0分、不符合1分、一般2分、符合3分、完全符合4-5分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115C759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5983F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pct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69FB03D9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教学基本功</w:t>
            </w: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F96F0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学术基础较好，具有较为扎实的马克思主义理论功底</w:t>
            </w:r>
          </w:p>
        </w:tc>
        <w:tc>
          <w:tcPr>
            <w:tcW w:w="40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DE5FBB">
            <w:pPr>
              <w:spacing w:line="32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20分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B9461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0分、不符合1分、一般2分、符合3分、完全符合4-5分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4480211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5DAAD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pct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760A997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6DAD4">
            <w:pPr>
              <w:spacing w:line="30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读书量大、知识储备丰富、熟悉党史、新中国史、改革开放史、社会主义发展史、中华民族发展史，讲课能够旁征博引、史论结合，信手拈来、引人入胜</w:t>
            </w:r>
          </w:p>
        </w:tc>
        <w:tc>
          <w:tcPr>
            <w:tcW w:w="407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915A9BE">
            <w:pPr>
              <w:spacing w:line="30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DB6BD">
            <w:pPr>
              <w:spacing w:line="30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0分、不符合1分、一般2分、符合3分、完全符合4-5分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1F84CE5">
            <w:pPr>
              <w:spacing w:line="30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0BA68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pct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F14C805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A7654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热爱思政课教学事业，尊重学生、关心学生、了解学生，话语体系贴近学生，不照本宣科，能够和学生有效对话，语言表达生动形象、有画面感</w:t>
            </w:r>
          </w:p>
        </w:tc>
        <w:tc>
          <w:tcPr>
            <w:tcW w:w="407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2AA60F0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5AAA8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0分、不符合1分、一般2分、符合3分、完全符合4-5分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A80D636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46F87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pct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F986760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28DF0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具备一定的数智素养，主动优化完善教育部配套课件，积极借助人工智能提升教学吸引力</w:t>
            </w:r>
          </w:p>
        </w:tc>
        <w:tc>
          <w:tcPr>
            <w:tcW w:w="40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CC15A5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70C2C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0分、不符合1分、一般2分、符合3分、完全符合4-5分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24AB46C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2E580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pct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44B3B59B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教学效果</w:t>
            </w: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AE3FC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引领力强，有效引导学生坚定“四个自信”，坚定不移听党话跟党走</w:t>
            </w:r>
          </w:p>
        </w:tc>
        <w:tc>
          <w:tcPr>
            <w:tcW w:w="40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190ADE">
            <w:pPr>
              <w:spacing w:line="32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25分</w:t>
            </w: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2DC10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0分、不符合1分、一般2分、符合3分、完全符合4-5分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2811D92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50E09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pct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35D5A8E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7BEBF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说服力强，能够通过富有思辨、符合逻辑的理论推演，把思政课的道理讲深、讲透、讲活</w:t>
            </w:r>
          </w:p>
        </w:tc>
        <w:tc>
          <w:tcPr>
            <w:tcW w:w="407" w:type="pct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A0D71F7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9DCA2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0分、不符合1-2分、一般3-5分、符合6-8分、完全符合9-10分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0F20CC4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0C458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pct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2949ABD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98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11343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感染力强，学生思想观念受到撞击、情感深处受到触动，上课注意力集中、课堂气氛活跃，学生愿意与教师交流反馈</w:t>
            </w:r>
          </w:p>
        </w:tc>
        <w:tc>
          <w:tcPr>
            <w:tcW w:w="40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CB993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2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7F3C6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完全不符合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0分、不符合1-2分、一般3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-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5分、符合6-8分、完全符合9-10分</w:t>
            </w:r>
          </w:p>
        </w:tc>
        <w:tc>
          <w:tcPr>
            <w:tcW w:w="4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CCFD5B0">
            <w:pPr>
              <w:spacing w:line="32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6941D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DFFD89">
            <w:pPr>
              <w:spacing w:line="32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总得分（ 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）分</w:t>
            </w:r>
          </w:p>
          <w:p w14:paraId="690E6B93">
            <w:pPr>
              <w:spacing w:line="32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（总分1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00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分）</w:t>
            </w:r>
          </w:p>
        </w:tc>
      </w:tr>
    </w:tbl>
    <w:p w14:paraId="1E8C4D41"/>
    <w:p w14:paraId="3FA54B0A">
      <w:pPr>
        <w:rPr>
          <w:rFonts w:ascii="黑体" w:hAnsi="黑体" w:eastAsia="黑体"/>
          <w:b/>
          <w:sz w:val="32"/>
          <w:u w:val="single"/>
        </w:rPr>
      </w:pPr>
      <w:r>
        <w:rPr>
          <w:rFonts w:hint="eastAsia" w:ascii="黑体" w:hAnsi="黑体" w:eastAsia="黑体"/>
          <w:b/>
          <w:sz w:val="32"/>
        </w:rPr>
        <w:t>专家签名：</w:t>
      </w:r>
      <w:r>
        <w:rPr>
          <w:rFonts w:hint="eastAsia" w:ascii="黑体" w:hAnsi="黑体" w:eastAsia="黑体"/>
          <w:b/>
          <w:sz w:val="32"/>
          <w:u w:val="single"/>
        </w:rPr>
        <w:t xml:space="preserve"> </w:t>
      </w:r>
      <w:r>
        <w:rPr>
          <w:rFonts w:ascii="黑体" w:hAnsi="黑体" w:eastAsia="黑体"/>
          <w:b/>
          <w:sz w:val="32"/>
          <w:u w:val="single"/>
        </w:rPr>
        <w:t xml:space="preserve">                 </w:t>
      </w:r>
    </w:p>
    <w:p w14:paraId="0864381B"/>
    <w:p w14:paraId="6657634D">
      <w:pPr>
        <w:spacing w:line="360" w:lineRule="auto"/>
        <w:rPr>
          <w:rFonts w:ascii="宋体" w:hAnsi="宋体" w:eastAsia="宋体" w:cs="Times New Roman"/>
          <w:b/>
          <w:sz w:val="28"/>
          <w:szCs w:val="24"/>
        </w:rPr>
      </w:pPr>
      <w:r>
        <w:rPr>
          <w:rFonts w:hint="eastAsia" w:ascii="宋体" w:hAnsi="宋体" w:eastAsia="宋体" w:cs="Times New Roman"/>
          <w:b/>
          <w:sz w:val="28"/>
          <w:szCs w:val="24"/>
        </w:rPr>
        <w:t>备注：</w:t>
      </w:r>
    </w:p>
    <w:p w14:paraId="0177D9F5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1</w:t>
      </w:r>
      <w:r>
        <w:rPr>
          <w:rFonts w:ascii="宋体" w:hAnsi="宋体" w:eastAsia="宋体" w:cs="Times New Roman"/>
          <w:sz w:val="24"/>
          <w:szCs w:val="24"/>
        </w:rPr>
        <w:t xml:space="preserve">. </w:t>
      </w:r>
      <w:r>
        <w:rPr>
          <w:rFonts w:hint="eastAsia" w:ascii="宋体" w:hAnsi="宋体" w:eastAsia="宋体" w:cs="Times New Roman"/>
          <w:sz w:val="24"/>
          <w:szCs w:val="24"/>
        </w:rPr>
        <w:t>本表只需提交前两页。</w:t>
      </w:r>
    </w:p>
    <w:p w14:paraId="00C9D0C6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2</w:t>
      </w:r>
      <w:r>
        <w:rPr>
          <w:rFonts w:hint="eastAsia" w:ascii="宋体" w:hAnsi="宋体" w:eastAsia="宋体" w:cs="Times New Roman"/>
          <w:sz w:val="24"/>
          <w:szCs w:val="24"/>
        </w:rPr>
        <w:t>.</w:t>
      </w:r>
      <w:r>
        <w:rPr>
          <w:rFonts w:ascii="宋体" w:hAnsi="宋体" w:eastAsia="宋体" w:cs="Times New Roman"/>
          <w:sz w:val="24"/>
          <w:szCs w:val="24"/>
        </w:rPr>
        <w:t xml:space="preserve"> </w:t>
      </w:r>
      <w:r>
        <w:rPr>
          <w:rFonts w:hint="eastAsia" w:ascii="宋体" w:hAnsi="宋体" w:eastAsia="宋体" w:cs="Times New Roman"/>
          <w:sz w:val="24"/>
          <w:szCs w:val="24"/>
        </w:rPr>
        <w:t>授课教师会携带“学生常见问题清单”并提交给听课专家，使用本表的听课专家，需将该“清单”附在听课评价表后，一并提交职能部门。</w:t>
      </w:r>
    </w:p>
    <w:p w14:paraId="7005B17B">
      <w:pPr>
        <w:spacing w:line="36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 xml:space="preserve">3. </w:t>
      </w:r>
      <w:r>
        <w:rPr>
          <w:rFonts w:hint="eastAsia" w:ascii="宋体" w:hAnsi="宋体" w:eastAsia="宋体" w:cs="Times New Roman"/>
          <w:sz w:val="24"/>
          <w:szCs w:val="24"/>
        </w:rPr>
        <w:t>“教学专题”的填写范围如下（填写编号即可）：</w:t>
      </w:r>
    </w:p>
    <w:p w14:paraId="1A8D398F">
      <w:pPr>
        <w:rPr>
          <w:rFonts w:ascii="黑体" w:hAnsi="黑体" w:eastAsia="黑体"/>
          <w:sz w:val="24"/>
          <w:szCs w:val="28"/>
        </w:rPr>
      </w:pPr>
    </w:p>
    <w:p w14:paraId="661990A8">
      <w:pPr>
        <w:rPr>
          <w:rFonts w:ascii="黑体" w:hAnsi="黑体" w:eastAsia="黑体"/>
          <w:sz w:val="24"/>
          <w:szCs w:val="28"/>
        </w:rPr>
      </w:pPr>
      <w:r>
        <w:rPr>
          <w:rFonts w:hint="eastAsia" w:ascii="黑体" w:hAnsi="黑体" w:eastAsia="黑体"/>
          <w:sz w:val="24"/>
          <w:szCs w:val="28"/>
        </w:rPr>
        <w:t>《思想道德与法治》课程教学专题：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9"/>
        <w:gridCol w:w="4649"/>
        <w:gridCol w:w="4650"/>
      </w:tblGrid>
      <w:tr w14:paraId="1298E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9" w:type="dxa"/>
          </w:tcPr>
          <w:p w14:paraId="6A949ECF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1.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担当复兴大任，成就时代新人</w:t>
            </w:r>
          </w:p>
          <w:p w14:paraId="629D56F2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2.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树立高尚人生目的</w:t>
            </w:r>
          </w:p>
          <w:p w14:paraId="491D6365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3.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保持积极进取的人生态度</w:t>
            </w:r>
          </w:p>
          <w:p w14:paraId="077AFF99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4.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创造有意义的人生</w:t>
            </w:r>
          </w:p>
          <w:p w14:paraId="14AC4542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5.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理想信念的内涵及重要性</w:t>
            </w:r>
          </w:p>
          <w:p w14:paraId="2FE9C30E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6.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坚定信仰信念信任信心</w:t>
            </w:r>
          </w:p>
          <w:p w14:paraId="5EA503FD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7.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在实现中国梦的实践中放飞青春梦想</w:t>
            </w:r>
          </w:p>
        </w:tc>
        <w:tc>
          <w:tcPr>
            <w:tcW w:w="4649" w:type="dxa"/>
          </w:tcPr>
          <w:p w14:paraId="498225BB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8.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中国精神是兴国强国之魂</w:t>
            </w:r>
          </w:p>
          <w:p w14:paraId="20EE56EB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9.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做新时代的忠诚爱国者</w:t>
            </w:r>
          </w:p>
          <w:p w14:paraId="728942FE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10.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让改革创新成为青春远航的动力</w:t>
            </w:r>
          </w:p>
          <w:p w14:paraId="16DC115F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11.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全体人民共同的价值追求</w:t>
            </w:r>
          </w:p>
          <w:p w14:paraId="1393302C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12.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坚守社会主义核心价值观自信</w:t>
            </w:r>
          </w:p>
          <w:p w14:paraId="10ABC67A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13.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积极践行社会主义核心价值观</w:t>
            </w:r>
          </w:p>
          <w:p w14:paraId="7B96D8B9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14.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社会主义道德的核心与原则</w:t>
            </w:r>
          </w:p>
        </w:tc>
        <w:tc>
          <w:tcPr>
            <w:tcW w:w="4650" w:type="dxa"/>
          </w:tcPr>
          <w:p w14:paraId="163C0D84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15.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吸收借鉴优秀道德成果</w:t>
            </w:r>
          </w:p>
          <w:p w14:paraId="18DF4DD5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16.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投身崇德向善的道德实践</w:t>
            </w:r>
          </w:p>
          <w:p w14:paraId="49B9A5CB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17.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社会主义法律的特征和运地</w:t>
            </w:r>
          </w:p>
          <w:p w14:paraId="721A262C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18.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坚持全面依法治国</w:t>
            </w:r>
          </w:p>
          <w:p w14:paraId="7037667C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19.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维护宪法权威</w:t>
            </w:r>
          </w:p>
          <w:p w14:paraId="65052CE9">
            <w:pPr>
              <w:rPr>
                <w:rFonts w:ascii="宋体" w:hAnsi="宋体" w:eastAsia="宋体"/>
                <w:sz w:val="20"/>
                <w:szCs w:val="28"/>
              </w:rPr>
            </w:pPr>
            <w:r>
              <w:rPr>
                <w:rFonts w:ascii="宋体" w:hAnsi="宋体" w:eastAsia="宋体"/>
                <w:sz w:val="20"/>
                <w:szCs w:val="28"/>
              </w:rPr>
              <w:t>20.</w:t>
            </w:r>
            <w:r>
              <w:rPr>
                <w:rFonts w:ascii="宋体" w:hAnsi="宋体" w:eastAsia="宋体"/>
                <w:sz w:val="20"/>
                <w:szCs w:val="28"/>
              </w:rPr>
              <w:tab/>
            </w:r>
            <w:r>
              <w:rPr>
                <w:rFonts w:ascii="宋体" w:hAnsi="宋体" w:eastAsia="宋体"/>
                <w:sz w:val="20"/>
                <w:szCs w:val="28"/>
              </w:rPr>
              <w:t>自觉尊法学法守法用法</w:t>
            </w:r>
          </w:p>
        </w:tc>
      </w:tr>
    </w:tbl>
    <w:p w14:paraId="64AB3298">
      <w:pPr>
        <w:rPr>
          <w:rFonts w:ascii="黑体" w:hAnsi="黑体" w:eastAsia="黑体"/>
          <w:sz w:val="24"/>
          <w:szCs w:val="28"/>
        </w:rPr>
      </w:pPr>
    </w:p>
    <w:p w14:paraId="3F2CD9F2">
      <w:pPr>
        <w:rPr>
          <w:rFonts w:ascii="黑体" w:hAnsi="黑体" w:eastAsia="黑体"/>
          <w:sz w:val="24"/>
          <w:szCs w:val="28"/>
        </w:rPr>
      </w:pPr>
      <w:r>
        <w:rPr>
          <w:rFonts w:hint="eastAsia" w:ascii="黑体" w:hAnsi="黑体" w:eastAsia="黑体"/>
          <w:sz w:val="24"/>
          <w:szCs w:val="28"/>
        </w:rPr>
        <w:t>《马克思主义基本原理》课程教学专题：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9"/>
        <w:gridCol w:w="4649"/>
        <w:gridCol w:w="4650"/>
      </w:tblGrid>
      <w:tr w14:paraId="3A3B0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9" w:type="dxa"/>
          </w:tcPr>
          <w:p w14:paraId="329C1E74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马克思主义的创立与发展</w:t>
            </w:r>
          </w:p>
          <w:p w14:paraId="2A490F06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2.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努力学好用好马克思主义</w:t>
            </w:r>
          </w:p>
          <w:p w14:paraId="4FD22C93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3.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马克思主义唯物论</w:t>
            </w:r>
          </w:p>
          <w:p w14:paraId="4D04E39C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4.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唯物辩证法的总特征</w:t>
            </w:r>
          </w:p>
          <w:p w14:paraId="4F9CBA34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5.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唯物辩证法的基本规律</w:t>
            </w:r>
          </w:p>
          <w:p w14:paraId="4AA03142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6.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辩证思维方法</w:t>
            </w:r>
          </w:p>
          <w:p w14:paraId="7E8E9F0B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7.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实践是认识的基础</w:t>
            </w:r>
          </w:p>
          <w:p w14:paraId="1FAE0974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8.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真理和价值是人类活动的两大尺度</w:t>
            </w:r>
          </w:p>
        </w:tc>
        <w:tc>
          <w:tcPr>
            <w:tcW w:w="4649" w:type="dxa"/>
          </w:tcPr>
          <w:p w14:paraId="69991ED9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9.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认识世界是为了改造世界</w:t>
            </w:r>
          </w:p>
          <w:p w14:paraId="3241675D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10.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人类社会的存在与发展</w:t>
            </w:r>
          </w:p>
          <w:p w14:paraId="12273048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11.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社会历史发展的动力系统</w:t>
            </w:r>
          </w:p>
          <w:p w14:paraId="0473F74D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12.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社会历史发展的主体力量</w:t>
            </w:r>
          </w:p>
          <w:p w14:paraId="6FE300D6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13.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马克思劳动价值论及其当代价值</w:t>
            </w:r>
          </w:p>
          <w:p w14:paraId="72A416F6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14.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马克思剩余价值理论与经济危机</w:t>
            </w:r>
          </w:p>
          <w:p w14:paraId="1C11DA13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15.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资本主义上层建筑</w:t>
            </w:r>
          </w:p>
          <w:p w14:paraId="72AD7A37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16.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垄断资本主义的形成及发展</w:t>
            </w:r>
          </w:p>
        </w:tc>
        <w:tc>
          <w:tcPr>
            <w:tcW w:w="4650" w:type="dxa"/>
          </w:tcPr>
          <w:p w14:paraId="135DC5FD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17.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资本主义与经济全球化</w:t>
            </w:r>
          </w:p>
          <w:p w14:paraId="0F812399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18.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当代资本主义的变化与发展趋势</w:t>
            </w:r>
          </w:p>
          <w:p w14:paraId="683F7042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19.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社会主义五百年的历史进程</w:t>
            </w:r>
          </w:p>
          <w:p w14:paraId="64C27F59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20.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认识和把握科学社会主义基本原则</w:t>
            </w:r>
          </w:p>
          <w:p w14:paraId="149C5E57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21.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在实践中探索社会主义的发展规律</w:t>
            </w:r>
          </w:p>
          <w:p w14:paraId="4DDBDD63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22.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共产主义社会的基本特征</w:t>
            </w:r>
          </w:p>
          <w:p w14:paraId="06C8F822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23.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实现共产主义的历史必然性与长期性</w:t>
            </w:r>
          </w:p>
          <w:p w14:paraId="0436828D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24.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坚定共产主义理想信念</w:t>
            </w:r>
          </w:p>
        </w:tc>
      </w:tr>
    </w:tbl>
    <w:p w14:paraId="7E7FA181">
      <w:pPr>
        <w:rPr>
          <w:sz w:val="20"/>
        </w:rPr>
      </w:pPr>
    </w:p>
    <w:p w14:paraId="3899F0FC">
      <w:pPr>
        <w:rPr>
          <w:rFonts w:ascii="黑体" w:hAnsi="黑体" w:eastAsia="黑体"/>
          <w:sz w:val="24"/>
          <w:szCs w:val="28"/>
        </w:rPr>
      </w:pPr>
    </w:p>
    <w:p w14:paraId="24E31745">
      <w:pPr>
        <w:rPr>
          <w:rFonts w:ascii="黑体" w:hAnsi="黑体" w:eastAsia="黑体"/>
          <w:sz w:val="24"/>
          <w:szCs w:val="28"/>
        </w:rPr>
      </w:pPr>
    </w:p>
    <w:p w14:paraId="5311500D">
      <w:pPr>
        <w:rPr>
          <w:rFonts w:ascii="黑体" w:hAnsi="黑体" w:eastAsia="黑体"/>
          <w:sz w:val="24"/>
          <w:szCs w:val="28"/>
        </w:rPr>
      </w:pPr>
      <w:r>
        <w:rPr>
          <w:rFonts w:hint="eastAsia" w:ascii="黑体" w:hAnsi="黑体" w:eastAsia="黑体"/>
          <w:sz w:val="24"/>
          <w:szCs w:val="28"/>
        </w:rPr>
        <w:t>《习近平新时代中国特色社会主义思想概论》课程教学专题：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9"/>
        <w:gridCol w:w="4649"/>
        <w:gridCol w:w="4650"/>
      </w:tblGrid>
      <w:tr w14:paraId="2BE22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9" w:type="dxa"/>
          </w:tcPr>
          <w:p w14:paraId="027DB177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新时代坚持和发展中国特色社会主义</w:t>
            </w:r>
          </w:p>
          <w:p w14:paraId="2B0DE598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2.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以中国式现代化全面推进中华民族伟大复兴</w:t>
            </w:r>
          </w:p>
          <w:p w14:paraId="4F2DB703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3.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坚持党的全面领导</w:t>
            </w:r>
          </w:p>
          <w:p w14:paraId="27D2C0D0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4.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坚持以人民为中心</w:t>
            </w:r>
          </w:p>
          <w:p w14:paraId="5B3BB36B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5.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进一步全面深化改革</w:t>
            </w:r>
          </w:p>
          <w:p w14:paraId="30D65523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6.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推动高质量发展</w:t>
            </w:r>
          </w:p>
        </w:tc>
        <w:tc>
          <w:tcPr>
            <w:tcW w:w="4649" w:type="dxa"/>
          </w:tcPr>
          <w:p w14:paraId="158A0DF0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7.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社会主义现代化建设中的教育科技人才战略</w:t>
            </w:r>
          </w:p>
          <w:p w14:paraId="6C4576FE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8.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发展全过程人民民主</w:t>
            </w:r>
          </w:p>
          <w:p w14:paraId="3FF2E110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9.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全面依法治国</w:t>
            </w:r>
          </w:p>
          <w:p w14:paraId="63B10724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10.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建设社会主义文化强国</w:t>
            </w:r>
          </w:p>
          <w:p w14:paraId="196BD23D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11.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以保障和改革民生为重点加强社会建设</w:t>
            </w:r>
          </w:p>
          <w:p w14:paraId="298CFF53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12.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建设社会主义生态文明</w:t>
            </w:r>
          </w:p>
        </w:tc>
        <w:tc>
          <w:tcPr>
            <w:tcW w:w="4650" w:type="dxa"/>
          </w:tcPr>
          <w:p w14:paraId="045E8E56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13.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维护和塑造国家安全</w:t>
            </w:r>
          </w:p>
          <w:p w14:paraId="3A873051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14.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建设巩固国防和强大人民军队</w:t>
            </w:r>
          </w:p>
          <w:p w14:paraId="6F555A4E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15.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坚持“一国两制”和推进祖国完全统一</w:t>
            </w:r>
          </w:p>
          <w:p w14:paraId="38765C18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16.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中国特色大国外交和推动构建人类命运共同体</w:t>
            </w:r>
          </w:p>
          <w:p w14:paraId="212BE44D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17.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全面从严治党</w:t>
            </w:r>
          </w:p>
        </w:tc>
      </w:tr>
    </w:tbl>
    <w:p w14:paraId="169635CD">
      <w:pPr>
        <w:rPr>
          <w:rFonts w:ascii="黑体" w:hAnsi="黑体" w:eastAsia="黑体"/>
          <w:sz w:val="24"/>
          <w:szCs w:val="28"/>
        </w:rPr>
      </w:pPr>
    </w:p>
    <w:p w14:paraId="5781827F">
      <w:pPr>
        <w:rPr>
          <w:rFonts w:ascii="黑体" w:hAnsi="黑体" w:eastAsia="黑体"/>
          <w:sz w:val="24"/>
          <w:szCs w:val="28"/>
        </w:rPr>
      </w:pPr>
    </w:p>
    <w:p w14:paraId="766D150B">
      <w:pPr>
        <w:rPr>
          <w:rFonts w:ascii="黑体" w:hAnsi="黑体" w:eastAsia="黑体"/>
          <w:sz w:val="24"/>
          <w:szCs w:val="28"/>
        </w:rPr>
      </w:pPr>
      <w:r>
        <w:rPr>
          <w:rFonts w:hint="eastAsia" w:ascii="黑体" w:hAnsi="黑体" w:eastAsia="黑体"/>
          <w:sz w:val="24"/>
          <w:szCs w:val="28"/>
        </w:rPr>
        <w:t>《中国近现代史纲要》课程教学专题：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9"/>
        <w:gridCol w:w="4649"/>
        <w:gridCol w:w="4650"/>
      </w:tblGrid>
      <w:tr w14:paraId="7DDA3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9" w:type="dxa"/>
          </w:tcPr>
          <w:p w14:paraId="37C4FCF5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历史是最好的教科书</w:t>
            </w:r>
          </w:p>
          <w:p w14:paraId="1B292430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2.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近代中国的磨难与抗争</w:t>
            </w:r>
          </w:p>
          <w:p w14:paraId="145E0F78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3.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对国家出路的早期探索</w:t>
            </w:r>
          </w:p>
          <w:p w14:paraId="7554F576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4.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辛亥革命的成与败</w:t>
            </w:r>
          </w:p>
          <w:p w14:paraId="590C1A2C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5.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中国人民在精神上由被动转为主动</w:t>
            </w:r>
          </w:p>
        </w:tc>
        <w:tc>
          <w:tcPr>
            <w:tcW w:w="4649" w:type="dxa"/>
          </w:tcPr>
          <w:p w14:paraId="127785C8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6.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中国人民有了主心骨</w:t>
            </w:r>
          </w:p>
          <w:p w14:paraId="0E54077A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7.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星星之火可以燎原</w:t>
            </w:r>
          </w:p>
          <w:p w14:paraId="3542F875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8.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神圣的民族解放战争</w:t>
            </w:r>
          </w:p>
          <w:p w14:paraId="6542832F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9.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新民主主义革命伟大胜利</w:t>
            </w:r>
          </w:p>
          <w:p w14:paraId="405501B8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10.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社会主义革命和建设的开展</w:t>
            </w:r>
          </w:p>
        </w:tc>
        <w:tc>
          <w:tcPr>
            <w:tcW w:w="4650" w:type="dxa"/>
          </w:tcPr>
          <w:p w14:paraId="19643FAE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11.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决定当代中国命运的关键一招</w:t>
            </w:r>
          </w:p>
          <w:p w14:paraId="35EBB6CD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12.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建设社会主义现代化强国</w:t>
            </w:r>
          </w:p>
          <w:p w14:paraId="182FD3BA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13.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把握历史主动 坚定历史自信</w:t>
            </w:r>
          </w:p>
        </w:tc>
      </w:tr>
    </w:tbl>
    <w:p w14:paraId="036C5547">
      <w:pPr>
        <w:rPr>
          <w:sz w:val="20"/>
        </w:rPr>
      </w:pPr>
    </w:p>
    <w:p w14:paraId="0417B1FE">
      <w:pPr>
        <w:rPr>
          <w:sz w:val="20"/>
        </w:rPr>
      </w:pPr>
    </w:p>
    <w:p w14:paraId="6EC88CDD">
      <w:pPr>
        <w:rPr>
          <w:rFonts w:ascii="黑体" w:hAnsi="黑体" w:eastAsia="黑体"/>
          <w:sz w:val="24"/>
          <w:szCs w:val="28"/>
        </w:rPr>
      </w:pPr>
      <w:r>
        <w:rPr>
          <w:rFonts w:hint="eastAsia" w:ascii="黑体" w:hAnsi="黑体" w:eastAsia="黑体"/>
          <w:sz w:val="24"/>
          <w:szCs w:val="28"/>
        </w:rPr>
        <w:t>《毛泽东思想与中国特色社会主义理论体系概论》课程教学专题：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9"/>
        <w:gridCol w:w="4649"/>
        <w:gridCol w:w="4650"/>
      </w:tblGrid>
      <w:tr w14:paraId="561AB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9" w:type="dxa"/>
          </w:tcPr>
          <w:p w14:paraId="0180A706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1.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马克思主义中国化时代化的历史进程与理论成果</w:t>
            </w:r>
          </w:p>
          <w:p w14:paraId="3F943D50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2.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毛泽东思想及其历史地位</w:t>
            </w:r>
          </w:p>
          <w:p w14:paraId="40F13C67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3.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新民主主义革命理论</w:t>
            </w:r>
          </w:p>
        </w:tc>
        <w:tc>
          <w:tcPr>
            <w:tcW w:w="4649" w:type="dxa"/>
          </w:tcPr>
          <w:p w14:paraId="14F4BAB3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4.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社会主义改造理论</w:t>
            </w:r>
          </w:p>
          <w:p w14:paraId="0BAB1CDA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5.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社会主义建设道路初步探索的理论成果</w:t>
            </w:r>
          </w:p>
          <w:p w14:paraId="01A71736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6.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中国特色社会主义理论体系的形成发展</w:t>
            </w:r>
          </w:p>
        </w:tc>
        <w:tc>
          <w:tcPr>
            <w:tcW w:w="4650" w:type="dxa"/>
          </w:tcPr>
          <w:p w14:paraId="2A63CD66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7.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邓小平理论</w:t>
            </w:r>
          </w:p>
          <w:p w14:paraId="51CB8B8F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8.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“三个代表”重要思想</w:t>
            </w:r>
          </w:p>
          <w:p w14:paraId="0232134A">
            <w:pPr>
              <w:rPr>
                <w:rFonts w:ascii="宋体" w:hAnsi="宋体" w:eastAsia="宋体"/>
                <w:sz w:val="20"/>
              </w:rPr>
            </w:pPr>
            <w:r>
              <w:rPr>
                <w:rFonts w:ascii="宋体" w:hAnsi="宋体" w:eastAsia="宋体"/>
                <w:sz w:val="20"/>
              </w:rPr>
              <w:t>9.</w:t>
            </w:r>
            <w:r>
              <w:rPr>
                <w:rFonts w:ascii="宋体" w:hAnsi="宋体" w:eastAsia="宋体"/>
                <w:sz w:val="20"/>
              </w:rPr>
              <w:tab/>
            </w:r>
            <w:r>
              <w:rPr>
                <w:rFonts w:ascii="宋体" w:hAnsi="宋体" w:eastAsia="宋体"/>
                <w:sz w:val="20"/>
              </w:rPr>
              <w:t>科学发展观</w:t>
            </w:r>
          </w:p>
        </w:tc>
      </w:tr>
    </w:tbl>
    <w:p w14:paraId="5F6F25E9">
      <w:pPr>
        <w:rPr>
          <w:rFonts w:ascii="黑体" w:hAnsi="黑体" w:eastAsia="黑体"/>
          <w:sz w:val="24"/>
          <w:szCs w:val="28"/>
        </w:rPr>
      </w:pPr>
    </w:p>
    <w:p w14:paraId="47E1F249">
      <w:pPr>
        <w:rPr>
          <w:rFonts w:ascii="黑体" w:hAnsi="黑体" w:eastAsia="黑体"/>
          <w:sz w:val="24"/>
          <w:szCs w:val="28"/>
        </w:rPr>
      </w:pPr>
    </w:p>
    <w:p w14:paraId="6AF392EA">
      <w:pPr>
        <w:rPr>
          <w:rFonts w:ascii="黑体" w:hAnsi="黑体" w:eastAsia="黑体"/>
          <w:sz w:val="24"/>
          <w:szCs w:val="28"/>
        </w:rPr>
      </w:pPr>
      <w:r>
        <w:rPr>
          <w:rFonts w:hint="eastAsia" w:ascii="黑体" w:hAnsi="黑体" w:eastAsia="黑体"/>
          <w:sz w:val="24"/>
          <w:szCs w:val="28"/>
        </w:rPr>
        <w:t>《新时代中国特色社会主义理论与实践》课程教学专题：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9"/>
        <w:gridCol w:w="4613"/>
        <w:gridCol w:w="4686"/>
      </w:tblGrid>
      <w:tr w14:paraId="4E463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9" w:type="dxa"/>
          </w:tcPr>
          <w:p w14:paraId="380EFCE1">
            <w:pPr>
              <w:numPr>
                <w:ilvl w:val="0"/>
                <w:numId w:val="1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中国特色社会主义进入新时代</w:t>
            </w:r>
          </w:p>
          <w:p w14:paraId="1B3BE59C">
            <w:pPr>
              <w:numPr>
                <w:ilvl w:val="0"/>
                <w:numId w:val="1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新时代新征程中国共产党的使命任务</w:t>
            </w:r>
          </w:p>
          <w:p w14:paraId="10DE98B9">
            <w:pPr>
              <w:numPr>
                <w:ilvl w:val="0"/>
                <w:numId w:val="1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新时代中国特色社会主义经济建设</w:t>
            </w:r>
          </w:p>
          <w:p w14:paraId="2555E7E4">
            <w:pPr>
              <w:numPr>
                <w:ilvl w:val="0"/>
                <w:numId w:val="1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新时代中国特色社会主义政治建设</w:t>
            </w:r>
          </w:p>
        </w:tc>
        <w:tc>
          <w:tcPr>
            <w:tcW w:w="4613" w:type="dxa"/>
          </w:tcPr>
          <w:p w14:paraId="5B6CBD80">
            <w:pPr>
              <w:numPr>
                <w:ilvl w:val="0"/>
                <w:numId w:val="1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新时代中国特色社会主义文化建设</w:t>
            </w:r>
          </w:p>
          <w:p w14:paraId="26BFE976">
            <w:pPr>
              <w:numPr>
                <w:ilvl w:val="0"/>
                <w:numId w:val="1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新时代中国特色社会主义社会建设</w:t>
            </w:r>
          </w:p>
          <w:p w14:paraId="05F90BCC">
            <w:pPr>
              <w:numPr>
                <w:ilvl w:val="0"/>
                <w:numId w:val="1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新时代中国特色社会主义生态文明建设</w:t>
            </w:r>
          </w:p>
          <w:p w14:paraId="0B7B32FC">
            <w:pPr>
              <w:numPr>
                <w:ilvl w:val="0"/>
                <w:numId w:val="1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新时代坚持和发展中国特色社会主义的重要保障</w:t>
            </w:r>
          </w:p>
        </w:tc>
        <w:tc>
          <w:tcPr>
            <w:tcW w:w="4686" w:type="dxa"/>
          </w:tcPr>
          <w:p w14:paraId="2183C6A3">
            <w:pPr>
              <w:numPr>
                <w:ilvl w:val="0"/>
                <w:numId w:val="1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新时代中国特色大国外交与构建人类命运共同体</w:t>
            </w:r>
          </w:p>
          <w:p w14:paraId="34D7006B">
            <w:pPr>
              <w:numPr>
                <w:ilvl w:val="0"/>
                <w:numId w:val="1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新时代坚持和加强党的全面领导与全面从严治党</w:t>
            </w:r>
          </w:p>
        </w:tc>
      </w:tr>
    </w:tbl>
    <w:p w14:paraId="7EDD536C">
      <w:pPr>
        <w:rPr>
          <w:rFonts w:ascii="黑体" w:hAnsi="黑体" w:eastAsia="黑体"/>
          <w:sz w:val="24"/>
          <w:szCs w:val="28"/>
        </w:rPr>
      </w:pPr>
    </w:p>
    <w:p w14:paraId="56B7121E">
      <w:pPr>
        <w:rPr>
          <w:rFonts w:ascii="黑体" w:hAnsi="黑体" w:eastAsia="黑体"/>
          <w:sz w:val="24"/>
          <w:szCs w:val="28"/>
        </w:rPr>
      </w:pPr>
      <w:r>
        <w:rPr>
          <w:rFonts w:hint="eastAsia" w:ascii="黑体" w:hAnsi="黑体" w:eastAsia="黑体"/>
          <w:sz w:val="24"/>
          <w:szCs w:val="28"/>
        </w:rPr>
        <w:t>《自然辩证法概论》课程教学专题：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9"/>
        <w:gridCol w:w="4613"/>
        <w:gridCol w:w="4686"/>
      </w:tblGrid>
      <w:tr w14:paraId="012FA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9" w:type="dxa"/>
          </w:tcPr>
          <w:p w14:paraId="40E2B49F">
            <w:pPr>
              <w:numPr>
                <w:ilvl w:val="0"/>
                <w:numId w:val="2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马克思主义自然观</w:t>
            </w:r>
          </w:p>
          <w:p w14:paraId="7CF45300">
            <w:pPr>
              <w:numPr>
                <w:ilvl w:val="0"/>
                <w:numId w:val="2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马克思主义科学技术观</w:t>
            </w:r>
          </w:p>
        </w:tc>
        <w:tc>
          <w:tcPr>
            <w:tcW w:w="4613" w:type="dxa"/>
          </w:tcPr>
          <w:p w14:paraId="7F44C41B">
            <w:pPr>
              <w:numPr>
                <w:ilvl w:val="0"/>
                <w:numId w:val="2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马克思主义科学技术方法论</w:t>
            </w:r>
          </w:p>
          <w:p w14:paraId="52A54E97">
            <w:pPr>
              <w:numPr>
                <w:ilvl w:val="0"/>
                <w:numId w:val="2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马克思主义科学技术社会论</w:t>
            </w:r>
          </w:p>
        </w:tc>
        <w:tc>
          <w:tcPr>
            <w:tcW w:w="4686" w:type="dxa"/>
          </w:tcPr>
          <w:p w14:paraId="1D2E29AF">
            <w:pPr>
              <w:numPr>
                <w:ilvl w:val="0"/>
                <w:numId w:val="2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中国马克思主义科学技术观</w:t>
            </w:r>
          </w:p>
        </w:tc>
      </w:tr>
    </w:tbl>
    <w:p w14:paraId="064F53A1">
      <w:pPr>
        <w:rPr>
          <w:rFonts w:ascii="黑体" w:hAnsi="黑体" w:eastAsia="黑体"/>
          <w:sz w:val="24"/>
          <w:szCs w:val="28"/>
        </w:rPr>
      </w:pPr>
    </w:p>
    <w:p w14:paraId="48DD3E51">
      <w:pPr>
        <w:rPr>
          <w:rFonts w:ascii="黑体" w:hAnsi="黑体" w:eastAsia="黑体"/>
          <w:sz w:val="24"/>
          <w:szCs w:val="28"/>
        </w:rPr>
      </w:pPr>
    </w:p>
    <w:p w14:paraId="77CE7D75">
      <w:pPr>
        <w:rPr>
          <w:rFonts w:ascii="黑体" w:hAnsi="黑体" w:eastAsia="黑体"/>
          <w:sz w:val="24"/>
          <w:szCs w:val="28"/>
        </w:rPr>
      </w:pPr>
      <w:r>
        <w:rPr>
          <w:rFonts w:hint="eastAsia" w:ascii="黑体" w:hAnsi="黑体" w:eastAsia="黑体"/>
          <w:sz w:val="24"/>
          <w:szCs w:val="28"/>
        </w:rPr>
        <w:t>《马克思主义与社会科学方法论》课程教学专题：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9"/>
        <w:gridCol w:w="4613"/>
        <w:gridCol w:w="4686"/>
      </w:tblGrid>
      <w:tr w14:paraId="4BE85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9" w:type="dxa"/>
          </w:tcPr>
          <w:p w14:paraId="3C1022DE">
            <w:pPr>
              <w:numPr>
                <w:ilvl w:val="0"/>
                <w:numId w:val="3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以实践为基础的研究方法</w:t>
            </w:r>
          </w:p>
          <w:p w14:paraId="42BAA064">
            <w:pPr>
              <w:numPr>
                <w:ilvl w:val="0"/>
                <w:numId w:val="3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社会系统研究方法</w:t>
            </w:r>
          </w:p>
          <w:p w14:paraId="3B93FCDC">
            <w:pPr>
              <w:numPr>
                <w:ilvl w:val="0"/>
                <w:numId w:val="3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社会矛盾研究方法</w:t>
            </w:r>
          </w:p>
        </w:tc>
        <w:tc>
          <w:tcPr>
            <w:tcW w:w="4613" w:type="dxa"/>
          </w:tcPr>
          <w:p w14:paraId="75B123BB">
            <w:pPr>
              <w:numPr>
                <w:ilvl w:val="0"/>
                <w:numId w:val="3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社会过程研究方法</w:t>
            </w:r>
          </w:p>
          <w:p w14:paraId="0811F59E">
            <w:pPr>
              <w:numPr>
                <w:ilvl w:val="0"/>
                <w:numId w:val="3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社会主体研究方法</w:t>
            </w:r>
          </w:p>
          <w:p w14:paraId="6A510195">
            <w:pPr>
              <w:numPr>
                <w:ilvl w:val="0"/>
                <w:numId w:val="3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社会认知与评价方法</w:t>
            </w:r>
          </w:p>
        </w:tc>
        <w:tc>
          <w:tcPr>
            <w:tcW w:w="4686" w:type="dxa"/>
          </w:tcPr>
          <w:p w14:paraId="688D69B2">
            <w:pPr>
              <w:numPr>
                <w:ilvl w:val="0"/>
                <w:numId w:val="3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社会科学研究的世界视野</w:t>
            </w:r>
          </w:p>
        </w:tc>
      </w:tr>
    </w:tbl>
    <w:p w14:paraId="34D6739B">
      <w:pPr>
        <w:rPr>
          <w:rFonts w:ascii="黑体" w:hAnsi="黑体" w:eastAsia="黑体"/>
          <w:sz w:val="24"/>
          <w:szCs w:val="28"/>
        </w:rPr>
      </w:pPr>
    </w:p>
    <w:p w14:paraId="792E829C">
      <w:pPr>
        <w:rPr>
          <w:rFonts w:ascii="黑体" w:hAnsi="黑体" w:eastAsia="黑体"/>
          <w:sz w:val="24"/>
          <w:szCs w:val="28"/>
        </w:rPr>
      </w:pPr>
    </w:p>
    <w:p w14:paraId="7A61CF50">
      <w:pPr>
        <w:rPr>
          <w:rFonts w:ascii="黑体" w:hAnsi="黑体" w:eastAsia="黑体"/>
          <w:sz w:val="24"/>
          <w:szCs w:val="28"/>
        </w:rPr>
      </w:pPr>
      <w:r>
        <w:rPr>
          <w:rFonts w:hint="eastAsia" w:ascii="黑体" w:hAnsi="黑体" w:eastAsia="黑体"/>
          <w:sz w:val="24"/>
          <w:szCs w:val="28"/>
        </w:rPr>
        <w:t>《马克思主义经典著作选读》课程教学专题：</w:t>
      </w:r>
    </w:p>
    <w:tbl>
      <w:tblPr>
        <w:tblStyle w:val="5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9"/>
        <w:gridCol w:w="6946"/>
      </w:tblGrid>
      <w:tr w14:paraId="111C0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9" w:type="pct"/>
          </w:tcPr>
          <w:p w14:paraId="33F90F2A">
            <w:pPr>
              <w:numPr>
                <w:ilvl w:val="0"/>
                <w:numId w:val="4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马克思主义哲学</w:t>
            </w:r>
          </w:p>
          <w:p w14:paraId="2CC4954D">
            <w:pPr>
              <w:numPr>
                <w:ilvl w:val="0"/>
                <w:numId w:val="4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马克思主义政治经济学</w:t>
            </w:r>
          </w:p>
        </w:tc>
        <w:tc>
          <w:tcPr>
            <w:tcW w:w="2490" w:type="pct"/>
          </w:tcPr>
          <w:p w14:paraId="5DDB23F3">
            <w:pPr>
              <w:numPr>
                <w:ilvl w:val="0"/>
                <w:numId w:val="4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马克思主义科学社会主义</w:t>
            </w:r>
          </w:p>
          <w:p w14:paraId="7445D3C4">
            <w:pPr>
              <w:numPr>
                <w:ilvl w:val="0"/>
                <w:numId w:val="4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中国特色社会主义理论</w:t>
            </w:r>
          </w:p>
        </w:tc>
      </w:tr>
    </w:tbl>
    <w:p w14:paraId="5C756935">
      <w:pPr>
        <w:rPr>
          <w:rFonts w:ascii="黑体" w:hAnsi="黑体" w:eastAsia="黑体"/>
          <w:sz w:val="24"/>
          <w:szCs w:val="28"/>
        </w:rPr>
      </w:pPr>
    </w:p>
    <w:p w14:paraId="579C0FB0">
      <w:pPr>
        <w:rPr>
          <w:rFonts w:ascii="黑体" w:hAnsi="黑体" w:eastAsia="黑体"/>
          <w:sz w:val="24"/>
          <w:szCs w:val="28"/>
        </w:rPr>
      </w:pPr>
    </w:p>
    <w:p w14:paraId="2AC96CF5">
      <w:pPr>
        <w:rPr>
          <w:rFonts w:ascii="黑体" w:hAnsi="黑体" w:eastAsia="黑体"/>
          <w:sz w:val="24"/>
          <w:szCs w:val="28"/>
        </w:rPr>
      </w:pPr>
      <w:r>
        <w:rPr>
          <w:rFonts w:hint="eastAsia" w:ascii="黑体" w:hAnsi="黑体" w:eastAsia="黑体"/>
          <w:sz w:val="24"/>
          <w:szCs w:val="28"/>
        </w:rPr>
        <w:t>《中国马克思主义与当代》课程教学专题：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9"/>
        <w:gridCol w:w="4613"/>
        <w:gridCol w:w="4686"/>
      </w:tblGrid>
      <w:tr w14:paraId="3A2D2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9" w:type="dxa"/>
          </w:tcPr>
          <w:p w14:paraId="5DE24788">
            <w:pPr>
              <w:numPr>
                <w:ilvl w:val="0"/>
                <w:numId w:val="5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当代世界经济</w:t>
            </w:r>
          </w:p>
          <w:p w14:paraId="2CD10698">
            <w:pPr>
              <w:numPr>
                <w:ilvl w:val="0"/>
                <w:numId w:val="5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当代世界政治</w:t>
            </w:r>
          </w:p>
          <w:p w14:paraId="52D1F08E">
            <w:pPr>
              <w:numPr>
                <w:ilvl w:val="0"/>
                <w:numId w:val="5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当代世界文化</w:t>
            </w:r>
          </w:p>
        </w:tc>
        <w:tc>
          <w:tcPr>
            <w:tcW w:w="4613" w:type="dxa"/>
          </w:tcPr>
          <w:p w14:paraId="250DC899">
            <w:pPr>
              <w:numPr>
                <w:ilvl w:val="0"/>
                <w:numId w:val="5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当代世界问题</w:t>
            </w:r>
          </w:p>
          <w:p w14:paraId="1D9C7599">
            <w:pPr>
              <w:numPr>
                <w:ilvl w:val="0"/>
                <w:numId w:val="5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当代生态环境</w:t>
            </w:r>
          </w:p>
          <w:p w14:paraId="3EC905A1">
            <w:pPr>
              <w:numPr>
                <w:ilvl w:val="0"/>
                <w:numId w:val="5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当代科学技术</w:t>
            </w:r>
          </w:p>
        </w:tc>
        <w:tc>
          <w:tcPr>
            <w:tcW w:w="4686" w:type="dxa"/>
          </w:tcPr>
          <w:p w14:paraId="22820B16">
            <w:pPr>
              <w:numPr>
                <w:ilvl w:val="0"/>
                <w:numId w:val="5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当代资本主义</w:t>
            </w:r>
          </w:p>
          <w:p w14:paraId="75093300">
            <w:pPr>
              <w:numPr>
                <w:ilvl w:val="0"/>
                <w:numId w:val="5"/>
              </w:numPr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当代社会主义</w:t>
            </w:r>
          </w:p>
        </w:tc>
      </w:tr>
    </w:tbl>
    <w:p w14:paraId="132B9BC3">
      <w:pPr>
        <w:rPr>
          <w:rFonts w:ascii="黑体" w:hAnsi="黑体" w:eastAsia="黑体"/>
          <w:sz w:val="24"/>
          <w:szCs w:val="28"/>
        </w:rPr>
      </w:pPr>
    </w:p>
    <w:sectPr>
      <w:pgSz w:w="16838" w:h="11906" w:orient="landscape"/>
      <w:pgMar w:top="1021" w:right="1440" w:bottom="102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8E1613"/>
    <w:multiLevelType w:val="singleLevel"/>
    <w:tmpl w:val="D68E161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D8FE39F4"/>
    <w:multiLevelType w:val="singleLevel"/>
    <w:tmpl w:val="D8FE39F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EABCB326"/>
    <w:multiLevelType w:val="singleLevel"/>
    <w:tmpl w:val="EABCB32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3678878B"/>
    <w:multiLevelType w:val="singleLevel"/>
    <w:tmpl w:val="3678878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3FFF2AF1"/>
    <w:multiLevelType w:val="singleLevel"/>
    <w:tmpl w:val="3FFF2AF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7"/>
    <w:rsid w:val="000416C2"/>
    <w:rsid w:val="000D0736"/>
    <w:rsid w:val="001C7EB8"/>
    <w:rsid w:val="001F6265"/>
    <w:rsid w:val="00266312"/>
    <w:rsid w:val="002E23B6"/>
    <w:rsid w:val="002E5046"/>
    <w:rsid w:val="003B61B3"/>
    <w:rsid w:val="003F7696"/>
    <w:rsid w:val="00401F68"/>
    <w:rsid w:val="004C79E2"/>
    <w:rsid w:val="00536127"/>
    <w:rsid w:val="005444F1"/>
    <w:rsid w:val="00550A56"/>
    <w:rsid w:val="005952AE"/>
    <w:rsid w:val="00655183"/>
    <w:rsid w:val="006752E1"/>
    <w:rsid w:val="0068022C"/>
    <w:rsid w:val="006C6F70"/>
    <w:rsid w:val="0071591C"/>
    <w:rsid w:val="0072336F"/>
    <w:rsid w:val="00773D6B"/>
    <w:rsid w:val="008163F2"/>
    <w:rsid w:val="00820F4D"/>
    <w:rsid w:val="00891F6E"/>
    <w:rsid w:val="008D6F77"/>
    <w:rsid w:val="009562A3"/>
    <w:rsid w:val="009F164D"/>
    <w:rsid w:val="00AB6049"/>
    <w:rsid w:val="00AD4183"/>
    <w:rsid w:val="00B353CE"/>
    <w:rsid w:val="00C0633B"/>
    <w:rsid w:val="00C75B3F"/>
    <w:rsid w:val="00CA3509"/>
    <w:rsid w:val="00CE0296"/>
    <w:rsid w:val="00D73C3D"/>
    <w:rsid w:val="00D964A7"/>
    <w:rsid w:val="00DD2C33"/>
    <w:rsid w:val="00DE47AB"/>
    <w:rsid w:val="00E174C6"/>
    <w:rsid w:val="00E22314"/>
    <w:rsid w:val="00E625F8"/>
    <w:rsid w:val="00EA208F"/>
    <w:rsid w:val="00F0339F"/>
    <w:rsid w:val="675FFBA6"/>
    <w:rsid w:val="682E0545"/>
    <w:rsid w:val="7F3F1375"/>
    <w:rsid w:val="F6DEA667"/>
    <w:rsid w:val="FF3D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1704</Words>
  <Characters>1809</Characters>
  <Lines>25</Lines>
  <Paragraphs>7</Paragraphs>
  <TotalTime>94</TotalTime>
  <ScaleCrop>false</ScaleCrop>
  <LinksUpToDate>false</LinksUpToDate>
  <CharactersWithSpaces>1873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2025-11-05T17:45:00Z</dcterms:created>
  <dc:creator>Lenovo</dc:creator>
  <cp:lastModifiedBy>朱炼</cp:lastModifiedBy>
  <dcterms:modified xsi:type="dcterms:W3CDTF">2026-09-17T03:24:49Z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98EEBA8EE4934DD8812A6173EB4247C4_13</vt:lpwstr>
  </property>
</Properties>
</file>